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10" w:afterLines="0" w:afterAutospacing="0" w:line="240" w:lineRule="auto"/>
        <w:ind w:left="134"/>
        <w:jc w:val="center"/>
        <w:rPr>
          <w:rFonts w:hint="default" w:asciiTheme="majorEastAsia" w:hAnsiTheme="majorEastAsia" w:eastAsiaTheme="majorEastAsia"/>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416560</wp:posOffset>
                </wp:positionH>
                <wp:positionV relativeFrom="paragraph">
                  <wp:posOffset>125095</wp:posOffset>
                </wp:positionV>
                <wp:extent cx="1828800" cy="40005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1828800" cy="400050"/>
                        </a:xfrm>
                        <a:prstGeom prst="rect">
                          <a:avLst/>
                        </a:prstGeom>
                        <a:noFill/>
                        <a:ln>
                          <a:noFill/>
                        </a:ln>
                        <a:effectLst/>
                      </wps:spPr>
                      <wps:txbx>
                        <w:txbxContent>
                          <w:p>
                            <w:pPr>
                              <w:pStyle w:val="0"/>
                              <w:spacing w:after="110" w:afterLines="0" w:afterAutospacing="0"/>
                              <w:ind w:left="134"/>
                              <w:jc w:val="center"/>
                              <w:rPr>
                                <w:rFonts w:hint="default" w:asciiTheme="majorEastAsia" w:hAnsiTheme="majorEastAsia" w:eastAsiaTheme="majorEastAsia"/>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asciiTheme="majorEastAsia" w:hAnsiTheme="majorEastAsia" w:eastAsiaTheme="majorEastAsia"/>
                                <w:color w:val="5B9BD5"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介護保険</w:t>
                            </w:r>
                            <w:r>
                              <w:rPr>
                                <w:rFonts w:hint="default" w:asciiTheme="majorEastAsia" w:hAnsiTheme="majorEastAsia" w:eastAsiaTheme="majorEastAsia"/>
                                <w:color w:val="5B9BD5"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負担限度額認定要件等について</w:t>
                            </w:r>
                          </w:p>
                        </w:txbxContent>
                      </wps:txbx>
                      <wps:bodyPr rot="0" vertOverflow="overflow" horzOverflow="overflow" wrap="non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v-text-anchor:top;mso-wrap-distance-top:0pt;mso-wrap-distance-right:9pt;mso-wrap-distance-left:9pt;mso-wrap-distance-bottom:0pt;margin-top:9.85pt;margin-left:32.79pt;mso-wrap-style:none;mso-position-horizontal-relative:margin;mso-position-vertical-relative:text;position:absolute;height:31.5pt;width:144pt;z-index:2;" o:spid="_x0000_s1026" o:allowincell="t" o:allowoverlap="t" filled="f" stroked="f" o:spt="202" type="#_x0000_t202">
                <v:fill/>
                <v:textbox style="layout-flow:horizontal;" inset="2.0637499999999998mm,0.24694444444444438mm,2.0637499999999998mm,0.24694444444444438mm">
                  <w:txbxContent>
                    <w:p>
                      <w:pPr>
                        <w:pStyle w:val="0"/>
                        <w:spacing w:after="110" w:afterLines="0" w:afterAutospacing="0"/>
                        <w:ind w:left="134"/>
                        <w:jc w:val="center"/>
                        <w:rPr>
                          <w:rFonts w:hint="default" w:asciiTheme="majorEastAsia" w:hAnsiTheme="majorEastAsia" w:eastAsiaTheme="majorEastAsia"/>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asciiTheme="majorEastAsia" w:hAnsiTheme="majorEastAsia" w:eastAsiaTheme="majorEastAsia"/>
                          <w:color w:val="5B9BD5"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介護保険</w:t>
                      </w:r>
                      <w:r>
                        <w:rPr>
                          <w:rFonts w:hint="default" w:asciiTheme="majorEastAsia" w:hAnsiTheme="majorEastAsia" w:eastAsiaTheme="majorEastAsia"/>
                          <w:color w:val="5B9BD5" w:themeColor="accent1"/>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負担限度額認定要件等について</w:t>
                      </w:r>
                    </w:p>
                  </w:txbxContent>
                </v:textbox>
                <v:imagedata o:title=""/>
                <w10:wrap type="none" anchorx="margin" anchory="text"/>
              </v:shape>
            </w:pict>
          </mc:Fallback>
        </mc:AlternateContent>
      </w:r>
    </w:p>
    <w:p>
      <w:pPr>
        <w:pStyle w:val="0"/>
        <w:spacing w:after="110" w:afterLines="0" w:afterAutospacing="0" w:line="240" w:lineRule="auto"/>
        <w:rPr>
          <w:rFonts w:hint="default" w:ascii="ＭＳ ゴシック" w:hAnsi="ＭＳ ゴシック" w:eastAsia="ＭＳ ゴシック"/>
          <w:sz w:val="24"/>
        </w:rPr>
      </w:pPr>
    </w:p>
    <w:p>
      <w:pPr>
        <w:pStyle w:val="0"/>
        <w:spacing w:after="110" w:afterLines="0" w:afterAutospacing="0" w:line="240" w:lineRule="auto"/>
        <w:rPr>
          <w:rFonts w:hint="default" w:ascii="ＭＳ ゴシック" w:hAnsi="ＭＳ ゴシック" w:eastAsia="ＭＳ ゴシック"/>
          <w:sz w:val="24"/>
        </w:rPr>
      </w:pPr>
    </w:p>
    <w:p>
      <w:pPr>
        <w:pStyle w:val="0"/>
        <w:spacing w:after="110" w:afterLines="0" w:afterAutospacing="0" w:line="240" w:lineRule="auto"/>
        <w:rPr>
          <w:rFonts w:hint="default" w:ascii="ＭＳ ゴシック" w:hAnsi="ＭＳ ゴシック" w:eastAsia="ＭＳ ゴシック"/>
          <w:b w:val="1"/>
          <w:sz w:val="24"/>
        </w:rPr>
      </w:pPr>
      <w:r>
        <w:rPr>
          <w:rFonts w:hint="eastAsia" w:ascii="ＭＳ ゴシック" w:hAnsi="ＭＳ ゴシック" w:eastAsia="ＭＳ ゴシック"/>
          <w:sz w:val="24"/>
        </w:rPr>
        <w:t>　</w:t>
      </w:r>
      <w:r>
        <w:rPr>
          <w:rFonts w:hint="eastAsia" w:ascii="ＭＳ ゴシック" w:hAnsi="ＭＳ ゴシック" w:eastAsia="ＭＳ ゴシック"/>
          <w:b w:val="1"/>
          <w:sz w:val="24"/>
        </w:rPr>
        <w:t>介護保険負担限度額認定は、住民税非課税世帯の方が介護保険施設に入所・入院、または短期入所を利用された際の食費及び居住費（滞在費）を減額する制度です。</w:t>
      </w:r>
    </w:p>
    <w:p>
      <w:pPr>
        <w:pStyle w:val="0"/>
        <w:spacing w:after="110" w:afterLines="0" w:afterAutospacing="0" w:line="240" w:lineRule="auto"/>
        <w:rPr>
          <w:rFonts w:hint="eastAsia" w:ascii="ＭＳ ゴシック" w:hAnsi="ＭＳ ゴシック" w:eastAsia="ＭＳ ゴシック"/>
          <w:sz w:val="24"/>
        </w:rPr>
      </w:pPr>
    </w:p>
    <w:p>
      <w:pPr>
        <w:pStyle w:val="0"/>
        <w:spacing w:after="76" w:afterLines="0" w:afterAutospacing="0"/>
        <w:ind w:firstLine="220" w:firstLineChars="100"/>
        <w:rPr>
          <w:rFonts w:hint="default" w:ascii="ＭＳ Ｐゴシック" w:hAnsi="ＭＳ Ｐゴシック" w:eastAsia="ＭＳ Ｐゴシック"/>
        </w:rPr>
      </w:pPr>
      <w:r>
        <w:rPr>
          <w:rFonts w:hint="default" w:ascii="ＭＳ Ｐゴシック" w:hAnsi="ＭＳ Ｐゴシック" w:eastAsia="ＭＳ Ｐゴシック"/>
        </w:rPr>
        <w:t>○</w:t>
      </w:r>
      <w:r>
        <w:rPr>
          <w:rFonts w:hint="default" w:ascii="ＭＳ Ｐゴシック" w:hAnsi="ＭＳ Ｐゴシック" w:eastAsia="ＭＳ Ｐゴシック"/>
        </w:rPr>
        <w:t>制度対象者と利用者負担段階</w:t>
      </w:r>
    </w:p>
    <w:tbl>
      <w:tblPr>
        <w:tblStyle w:val="17"/>
        <w:tblW w:w="10160" w:type="dxa"/>
        <w:tblInd w:w="-100" w:type="dxa"/>
        <w:tblLayout w:type="fixed"/>
        <w:tblCellMar>
          <w:top w:w="77" w:type="dxa"/>
          <w:left w:w="108" w:type="dxa"/>
          <w:right w:w="108" w:type="dxa"/>
        </w:tblCellMar>
        <w:tblLook w:firstRow="1" w:lastRow="0" w:firstColumn="1" w:lastColumn="0" w:noHBand="0" w:noVBand="1" w:val="04A0"/>
      </w:tblPr>
      <w:tblGrid>
        <w:gridCol w:w="1247"/>
        <w:gridCol w:w="1542"/>
        <w:gridCol w:w="4677"/>
        <w:gridCol w:w="2694"/>
      </w:tblGrid>
      <w:tr>
        <w:trPr>
          <w:trHeight w:val="545"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jc w:val="center"/>
              <w:rPr>
                <w:rFonts w:hint="default" w:ascii="ＭＳ Ｐゴシック" w:hAnsi="ＭＳ Ｐゴシック" w:eastAsia="ＭＳ Ｐゴシック"/>
              </w:rPr>
            </w:pPr>
            <w:r>
              <w:rPr>
                <w:rFonts w:hint="default" w:ascii="ＭＳ Ｐゴシック" w:hAnsi="ＭＳ Ｐゴシック" w:eastAsia="ＭＳ Ｐゴシック"/>
                <w:sz w:val="19"/>
              </w:rPr>
              <w:t>利用者負担段階</w:t>
            </w:r>
            <w:r>
              <w:rPr>
                <w:rFonts w:hint="default" w:ascii="ＭＳ Ｐゴシック" w:hAnsi="ＭＳ Ｐゴシック" w:eastAsia="ＭＳ Ｐゴシック"/>
                <w:sz w:val="19"/>
              </w:rPr>
              <w:t xml:space="preserve"> </w:t>
            </w:r>
          </w:p>
        </w:tc>
        <w:tc>
          <w:tcPr>
            <w:tcW w:w="6219"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DAEEF3"/>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sz w:val="19"/>
              </w:rPr>
              <w:t>主な</w:t>
            </w:r>
            <w:r>
              <w:rPr>
                <w:rFonts w:hint="default" w:ascii="ＭＳ Ｐゴシック" w:hAnsi="ＭＳ Ｐゴシック" w:eastAsia="ＭＳ Ｐゴシック"/>
                <w:sz w:val="19"/>
              </w:rPr>
              <w:t>対象者</w:t>
            </w:r>
            <w:r>
              <w:rPr>
                <w:rFonts w:hint="default" w:ascii="ＭＳ Ｐゴシック" w:hAnsi="ＭＳ Ｐゴシック" w:eastAsia="ＭＳ Ｐゴシック"/>
              </w:rPr>
              <w:t xml:space="preserve"> </w:t>
            </w:r>
          </w:p>
        </w:tc>
        <w:tc>
          <w:tcPr>
            <w:tcW w:w="269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預貯金等基準額（注２）</w:t>
            </w:r>
          </w:p>
        </w:tc>
      </w:tr>
      <w:tr>
        <w:trPr>
          <w:trHeight w:val="576"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164"/>
              <w:rPr>
                <w:rFonts w:hint="default" w:ascii="ＭＳ Ｐゴシック" w:hAnsi="ＭＳ Ｐゴシック" w:eastAsia="ＭＳ Ｐゴシック"/>
              </w:rPr>
            </w:pPr>
            <w:r>
              <w:rPr>
                <w:rFonts w:hint="default" w:ascii="ＭＳ Ｐゴシック" w:hAnsi="ＭＳ Ｐゴシック" w:eastAsia="ＭＳ Ｐゴシック"/>
                <w:sz w:val="19"/>
              </w:rPr>
              <w:t>第１段階</w:t>
            </w:r>
            <w:r>
              <w:rPr>
                <w:rFonts w:hint="default" w:ascii="ＭＳ Ｐゴシック" w:hAnsi="ＭＳ Ｐゴシック" w:eastAsia="ＭＳ Ｐゴシック"/>
                <w:sz w:val="19"/>
              </w:rPr>
              <w:t xml:space="preserve"> </w:t>
            </w:r>
          </w:p>
        </w:tc>
        <w:tc>
          <w:tcPr>
            <w:tcW w:w="6219"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r>
              <w:rPr>
                <w:rFonts w:hint="default" w:ascii="ＭＳ Ｐゴシック" w:hAnsi="ＭＳ Ｐゴシック" w:eastAsia="ＭＳ Ｐゴシック"/>
                <w:sz w:val="20"/>
              </w:rPr>
              <w:t>生活保護受給者</w:t>
            </w:r>
            <w:r>
              <w:rPr>
                <w:rFonts w:hint="default" w:ascii="ＭＳ Ｐゴシック" w:hAnsi="ＭＳ Ｐゴシック" w:eastAsia="ＭＳ Ｐゴシック"/>
                <w:sz w:val="20"/>
              </w:rPr>
              <w:t xml:space="preserve"> </w:t>
            </w: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・世帯（世帯を分離している配偶者を含む。以下同じ。）全員が住民税</w:t>
            </w:r>
          </w:p>
          <w:p>
            <w:pPr>
              <w:pStyle w:val="0"/>
              <w:ind w:firstLine="100" w:firstLineChars="50"/>
              <w:rPr>
                <w:rFonts w:hint="default" w:ascii="ＭＳ Ｐゴシック" w:hAnsi="ＭＳ Ｐゴシック" w:eastAsia="ＭＳ Ｐゴシック"/>
              </w:rPr>
            </w:pPr>
            <w:r>
              <w:rPr>
                <w:rFonts w:hint="eastAsia" w:ascii="ＭＳ Ｐゴシック" w:hAnsi="ＭＳ Ｐゴシック" w:eastAsia="ＭＳ Ｐゴシック"/>
                <w:sz w:val="20"/>
              </w:rPr>
              <w:t>非課税世帯である老齢福祉年金受給者</w:t>
            </w:r>
          </w:p>
        </w:tc>
        <w:tc>
          <w:tcPr>
            <w:tcW w:w="269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1,000</w:t>
            </w:r>
            <w:r>
              <w:rPr>
                <w:rFonts w:hint="eastAsia" w:ascii="ＭＳ Ｐゴシック" w:hAnsi="ＭＳ Ｐゴシック" w:eastAsia="ＭＳ Ｐゴシック"/>
                <w:sz w:val="20"/>
              </w:rPr>
              <w:t>万円（</w:t>
            </w:r>
            <w:r>
              <w:rPr>
                <w:rFonts w:hint="eastAsia" w:ascii="ＭＳ Ｐゴシック" w:hAnsi="ＭＳ Ｐゴシック" w:eastAsia="ＭＳ Ｐゴシック"/>
                <w:sz w:val="20"/>
              </w:rPr>
              <w:t>2,000</w:t>
            </w:r>
            <w:r>
              <w:rPr>
                <w:rFonts w:hint="eastAsia" w:ascii="ＭＳ Ｐゴシック" w:hAnsi="ＭＳ Ｐゴシック" w:eastAsia="ＭＳ Ｐゴシック"/>
                <w:sz w:val="20"/>
              </w:rPr>
              <w:t>万円）以下</w:t>
            </w:r>
          </w:p>
        </w:tc>
      </w:tr>
      <w:tr>
        <w:trPr>
          <w:trHeight w:val="753"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164"/>
              <w:rPr>
                <w:rFonts w:hint="default" w:ascii="ＭＳ Ｐゴシック" w:hAnsi="ＭＳ Ｐゴシック" w:eastAsia="ＭＳ Ｐゴシック"/>
                <w:color w:val="auto"/>
              </w:rPr>
            </w:pPr>
            <w:r>
              <w:rPr>
                <w:rFonts w:hint="default" w:ascii="ＭＳ Ｐゴシック" w:hAnsi="ＭＳ Ｐゴシック" w:eastAsia="ＭＳ Ｐゴシック"/>
                <w:color w:val="auto"/>
                <w:sz w:val="19"/>
              </w:rPr>
              <w:t>第２段階</w:t>
            </w:r>
            <w:r>
              <w:rPr>
                <w:rFonts w:hint="default" w:ascii="ＭＳ Ｐゴシック" w:hAnsi="ＭＳ Ｐゴシック" w:eastAsia="ＭＳ Ｐゴシック"/>
                <w:color w:val="auto"/>
                <w:sz w:val="19"/>
              </w:rPr>
              <w:t xml:space="preserve"> </w:t>
            </w:r>
          </w:p>
        </w:tc>
        <w:tc>
          <w:tcPr>
            <w:tcW w:w="154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auto"/>
                <w:sz w:val="19"/>
              </w:rPr>
            </w:pPr>
            <w:r>
              <w:rPr>
                <w:rFonts w:hint="eastAsia" w:ascii="ＭＳ Ｐゴシック" w:hAnsi="ＭＳ Ｐゴシック" w:eastAsia="ＭＳ Ｐゴシック"/>
                <w:color w:val="auto"/>
                <w:sz w:val="19"/>
              </w:rPr>
              <w:t>・</w:t>
            </w:r>
            <w:r>
              <w:rPr>
                <w:rFonts w:hint="default" w:ascii="ＭＳ Ｐゴシック" w:hAnsi="ＭＳ Ｐゴシック" w:eastAsia="ＭＳ Ｐゴシック"/>
                <w:color w:val="auto"/>
                <w:sz w:val="19"/>
              </w:rPr>
              <w:t>世帯全員が</w:t>
            </w:r>
          </w:p>
          <w:p>
            <w:pPr>
              <w:pStyle w:val="0"/>
              <w:jc w:val="center"/>
              <w:rPr>
                <w:rFonts w:hint="default" w:ascii="ＭＳ Ｐゴシック" w:hAnsi="ＭＳ Ｐゴシック" w:eastAsia="ＭＳ Ｐゴシック"/>
                <w:color w:val="auto"/>
                <w:sz w:val="19"/>
              </w:rPr>
            </w:pPr>
            <w:r>
              <w:rPr>
                <w:rFonts w:hint="eastAsia" w:ascii="ＭＳ Ｐゴシック" w:hAnsi="ＭＳ Ｐゴシック" w:eastAsia="ＭＳ Ｐゴシック"/>
                <w:color w:val="auto"/>
                <w:sz w:val="19"/>
              </w:rPr>
              <w:t>住民</w:t>
            </w:r>
            <w:r>
              <w:rPr>
                <w:rFonts w:hint="default" w:ascii="ＭＳ Ｐゴシック" w:hAnsi="ＭＳ Ｐゴシック" w:eastAsia="ＭＳ Ｐゴシック"/>
                <w:color w:val="auto"/>
                <w:sz w:val="19"/>
              </w:rPr>
              <w:t>税非課税</w:t>
            </w:r>
            <w:r>
              <w:rPr>
                <w:rFonts w:hint="default" w:ascii="ＭＳ Ｐゴシック" w:hAnsi="ＭＳ Ｐゴシック" w:eastAsia="ＭＳ Ｐゴシック"/>
                <w:color w:val="auto"/>
                <w:sz w:val="19"/>
              </w:rPr>
              <w:t xml:space="preserve"> </w:t>
            </w:r>
          </w:p>
        </w:tc>
        <w:tc>
          <w:tcPr>
            <w:tcW w:w="4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ゴシック" w:hAnsi="ＭＳ Ｐゴシック" w:eastAsia="ＭＳ Ｐゴシック"/>
                <w:color w:val="auto"/>
                <w:sz w:val="20"/>
              </w:rPr>
            </w:pPr>
            <w:r>
              <w:rPr>
                <w:rFonts w:hint="default" w:ascii="ＭＳ Ｐゴシック" w:hAnsi="ＭＳ Ｐゴシック" w:eastAsia="ＭＳ Ｐゴシック"/>
                <w:color w:val="auto"/>
                <w:sz w:val="20"/>
              </w:rPr>
              <w:t>年金収入</w:t>
            </w:r>
            <w:r>
              <w:rPr>
                <w:rFonts w:hint="eastAsia" w:ascii="ＭＳ Ｐゴシック" w:hAnsi="ＭＳ Ｐゴシック" w:eastAsia="ＭＳ Ｐゴシック"/>
                <w:color w:val="auto"/>
                <w:sz w:val="20"/>
              </w:rPr>
              <w:t>金額（非課税年金含む。以下同じ。）</w:t>
            </w:r>
            <w:r>
              <w:rPr>
                <w:rFonts w:hint="default" w:ascii="ＭＳ Ｐゴシック" w:hAnsi="ＭＳ Ｐゴシック" w:eastAsia="ＭＳ Ｐゴシック"/>
                <w:color w:val="auto"/>
                <w:sz w:val="20"/>
              </w:rPr>
              <w:t>＋合計所得金額</w:t>
            </w:r>
            <w:r>
              <w:rPr>
                <w:rFonts w:hint="eastAsia" w:ascii="ＭＳ Ｐゴシック" w:hAnsi="ＭＳ Ｐゴシック" w:eastAsia="ＭＳ Ｐゴシック"/>
                <w:color w:val="auto"/>
                <w:sz w:val="20"/>
              </w:rPr>
              <w:t>（注１）</w:t>
            </w:r>
            <w:r>
              <w:rPr>
                <w:rFonts w:hint="default" w:ascii="ＭＳ Ｐゴシック" w:hAnsi="ＭＳ Ｐゴシック" w:eastAsia="ＭＳ Ｐゴシック"/>
                <w:color w:val="auto"/>
                <w:sz w:val="20"/>
              </w:rPr>
              <w:t>が</w:t>
            </w:r>
            <w:r>
              <w:rPr>
                <w:rFonts w:hint="default" w:ascii="ＭＳ Ｐゴシック" w:hAnsi="ＭＳ Ｐゴシック" w:eastAsia="ＭＳ Ｐゴシック"/>
                <w:color w:val="auto"/>
                <w:sz w:val="20"/>
              </w:rPr>
              <w:t xml:space="preserve">80 </w:t>
            </w:r>
            <w:r>
              <w:rPr>
                <w:rFonts w:hint="default" w:ascii="ＭＳ Ｐゴシック" w:hAnsi="ＭＳ Ｐゴシック" w:eastAsia="ＭＳ Ｐゴシック"/>
                <w:color w:val="auto"/>
                <w:sz w:val="20"/>
              </w:rPr>
              <w:t>万円以下</w:t>
            </w:r>
            <w:r>
              <w:rPr>
                <w:rFonts w:hint="default" w:ascii="ＭＳ Ｐゴシック" w:hAnsi="ＭＳ Ｐゴシック" w:eastAsia="ＭＳ Ｐゴシック"/>
                <w:color w:val="auto"/>
                <w:sz w:val="20"/>
              </w:rPr>
              <w:t xml:space="preserve"> </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150" w:afterLines="0" w:afterAutospacing="0" w:line="240" w:lineRule="auto"/>
              <w:jc w:val="both"/>
              <w:rPr>
                <w:rFonts w:hint="default" w:ascii="ＭＳ Ｐゴシック" w:hAnsi="ＭＳ Ｐゴシック" w:eastAsia="ＭＳ Ｐゴシック"/>
                <w:color w:val="auto"/>
              </w:rPr>
            </w:pPr>
            <w:r>
              <w:rPr>
                <w:rFonts w:hint="default" w:ascii="ＭＳ Ｐゴシック" w:hAnsi="ＭＳ Ｐゴシック" w:eastAsia="ＭＳ Ｐゴシック"/>
                <w:color w:val="auto"/>
                <w:sz w:val="20"/>
              </w:rPr>
              <w:t>650</w:t>
            </w:r>
            <w:r>
              <w:rPr>
                <w:rFonts w:hint="default" w:ascii="ＭＳ Ｐゴシック" w:hAnsi="ＭＳ Ｐゴシック" w:eastAsia="ＭＳ Ｐゴシック"/>
                <w:color w:val="auto"/>
                <w:sz w:val="20"/>
              </w:rPr>
              <w:t>万円（</w:t>
            </w:r>
            <w:r>
              <w:rPr>
                <w:rFonts w:hint="default" w:ascii="ＭＳ Ｐゴシック" w:hAnsi="ＭＳ Ｐゴシック" w:eastAsia="ＭＳ Ｐゴシック"/>
                <w:color w:val="auto"/>
                <w:sz w:val="20"/>
              </w:rPr>
              <w:t xml:space="preserve">1,650 </w:t>
            </w:r>
            <w:r>
              <w:rPr>
                <w:rFonts w:hint="default" w:ascii="ＭＳ Ｐゴシック" w:hAnsi="ＭＳ Ｐゴシック" w:eastAsia="ＭＳ Ｐゴシック"/>
                <w:color w:val="auto"/>
                <w:sz w:val="20"/>
              </w:rPr>
              <w:t>万円）以下</w:t>
            </w:r>
            <w:r>
              <w:rPr>
                <w:rFonts w:hint="default" w:ascii="ＭＳ Ｐゴシック" w:hAnsi="ＭＳ Ｐゴシック" w:eastAsia="ＭＳ Ｐゴシック"/>
                <w:color w:val="auto"/>
                <w:sz w:val="20"/>
              </w:rPr>
              <w:t xml:space="preserve"> </w:t>
            </w:r>
          </w:p>
        </w:tc>
      </w:tr>
      <w:tr>
        <w:trPr>
          <w:trHeight w:val="765"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jc w:val="center"/>
              <w:rPr>
                <w:rFonts w:hint="default" w:ascii="ＭＳ Ｐゴシック" w:hAnsi="ＭＳ Ｐゴシック" w:eastAsia="ＭＳ Ｐゴシック"/>
                <w:color w:val="auto"/>
                <w:sz w:val="19"/>
              </w:rPr>
            </w:pPr>
            <w:r>
              <w:rPr>
                <w:rFonts w:hint="default" w:ascii="ＭＳ Ｐゴシック" w:hAnsi="ＭＳ Ｐゴシック" w:eastAsia="ＭＳ Ｐゴシック"/>
                <w:color w:val="auto"/>
                <w:sz w:val="19"/>
              </w:rPr>
              <w:t>第３</w:t>
            </w:r>
            <w:r>
              <w:rPr>
                <w:rFonts w:hint="eastAsia" w:ascii="ＭＳ Ｐゴシック" w:hAnsi="ＭＳ Ｐゴシック" w:eastAsia="ＭＳ Ｐゴシック"/>
                <w:color w:val="auto"/>
                <w:sz w:val="19"/>
              </w:rPr>
              <w:t>段階</w:t>
            </w:r>
          </w:p>
          <w:p>
            <w:pPr>
              <w:pStyle w:val="0"/>
              <w:jc w:val="center"/>
              <w:rPr>
                <w:rFonts w:hint="default" w:ascii="ＭＳ Ｐゴシック" w:hAnsi="ＭＳ Ｐゴシック" w:eastAsia="ＭＳ Ｐゴシック"/>
                <w:color w:val="auto"/>
                <w:sz w:val="19"/>
              </w:rPr>
            </w:pPr>
            <w:r>
              <w:rPr>
                <w:rFonts w:hint="eastAsia" w:ascii="ＭＳ Ｐゴシック" w:hAnsi="ＭＳ Ｐゴシック" w:eastAsia="ＭＳ Ｐゴシック"/>
                <w:color w:val="auto"/>
                <w:sz w:val="19"/>
              </w:rPr>
              <w:t>①</w:t>
            </w:r>
          </w:p>
        </w:tc>
        <w:tc>
          <w:tcPr>
            <w:tcW w:w="15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Ｐゴシック" w:hAnsi="ＭＳ Ｐゴシック" w:eastAsia="ＭＳ Ｐゴシック"/>
                <w:color w:val="auto"/>
              </w:rPr>
            </w:pPr>
          </w:p>
        </w:tc>
        <w:tc>
          <w:tcPr>
            <w:tcW w:w="4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ゴシック" w:hAnsi="ＭＳ Ｐゴシック" w:eastAsia="ＭＳ Ｐゴシック"/>
                <w:color w:val="auto"/>
                <w:sz w:val="20"/>
              </w:rPr>
            </w:pPr>
            <w:r>
              <w:rPr>
                <w:rFonts w:hint="default" w:ascii="ＭＳ Ｐゴシック" w:hAnsi="ＭＳ Ｐゴシック" w:eastAsia="ＭＳ Ｐゴシック"/>
                <w:color w:val="auto"/>
                <w:sz w:val="20"/>
              </w:rPr>
              <w:t>年金収入</w:t>
            </w:r>
            <w:r>
              <w:rPr>
                <w:rFonts w:hint="eastAsia" w:ascii="ＭＳ Ｐゴシック" w:hAnsi="ＭＳ Ｐゴシック" w:eastAsia="ＭＳ Ｐゴシック"/>
                <w:color w:val="auto"/>
                <w:sz w:val="20"/>
              </w:rPr>
              <w:t>金</w:t>
            </w:r>
            <w:r>
              <w:rPr>
                <w:rFonts w:hint="default" w:ascii="ＭＳ Ｐゴシック" w:hAnsi="ＭＳ Ｐゴシック" w:eastAsia="ＭＳ Ｐゴシック"/>
                <w:color w:val="auto"/>
                <w:sz w:val="20"/>
              </w:rPr>
              <w:t>額＋合計所得金額</w:t>
            </w:r>
            <w:r>
              <w:rPr>
                <w:rFonts w:hint="eastAsia" w:ascii="ＭＳ Ｐゴシック" w:hAnsi="ＭＳ Ｐゴシック" w:eastAsia="ＭＳ Ｐゴシック"/>
                <w:color w:val="auto"/>
                <w:sz w:val="20"/>
              </w:rPr>
              <w:t>（注１）</w:t>
            </w:r>
            <w:r>
              <w:rPr>
                <w:rFonts w:hint="default" w:ascii="ＭＳ Ｐゴシック" w:hAnsi="ＭＳ Ｐゴシック" w:eastAsia="ＭＳ Ｐゴシック"/>
                <w:color w:val="auto"/>
                <w:sz w:val="20"/>
              </w:rPr>
              <w:t>が</w:t>
            </w:r>
            <w:r>
              <w:rPr>
                <w:rFonts w:hint="default" w:ascii="ＭＳ Ｐゴシック" w:hAnsi="ＭＳ Ｐゴシック" w:eastAsia="ＭＳ Ｐゴシック"/>
                <w:color w:val="auto"/>
                <w:sz w:val="20"/>
              </w:rPr>
              <w:t xml:space="preserve"> 80 </w:t>
            </w:r>
            <w:r>
              <w:rPr>
                <w:rFonts w:hint="default" w:ascii="ＭＳ Ｐゴシック" w:hAnsi="ＭＳ Ｐゴシック" w:eastAsia="ＭＳ Ｐゴシック"/>
                <w:color w:val="auto"/>
                <w:sz w:val="20"/>
              </w:rPr>
              <w:t>万円超</w:t>
            </w:r>
            <w:r>
              <w:rPr>
                <w:rFonts w:hint="default" w:ascii="ＭＳ Ｐゴシック" w:hAnsi="ＭＳ Ｐゴシック" w:eastAsia="ＭＳ Ｐゴシック"/>
                <w:color w:val="auto"/>
                <w:sz w:val="20"/>
              </w:rPr>
              <w:t xml:space="preserve"> </w:t>
            </w:r>
            <w:r>
              <w:rPr>
                <w:rFonts w:hint="eastAsia" w:ascii="ＭＳ Ｐゴシック" w:hAnsi="ＭＳ Ｐゴシック" w:eastAsia="ＭＳ Ｐゴシック"/>
                <w:color w:val="auto"/>
                <w:sz w:val="20"/>
              </w:rPr>
              <w:t>～</w:t>
            </w:r>
            <w:r>
              <w:rPr>
                <w:rFonts w:hint="eastAsia" w:ascii="ＭＳ Ｐゴシック" w:hAnsi="ＭＳ Ｐゴシック" w:eastAsia="ＭＳ Ｐゴシック"/>
                <w:color w:val="auto"/>
                <w:sz w:val="20"/>
              </w:rPr>
              <w:t>120</w:t>
            </w:r>
            <w:r>
              <w:rPr>
                <w:rFonts w:hint="eastAsia" w:ascii="ＭＳ Ｐゴシック" w:hAnsi="ＭＳ Ｐゴシック" w:eastAsia="ＭＳ Ｐゴシック"/>
                <w:color w:val="auto"/>
                <w:sz w:val="20"/>
              </w:rPr>
              <w:t>万円以下</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150" w:afterLines="0" w:afterAutospacing="0" w:line="240" w:lineRule="auto"/>
              <w:jc w:val="both"/>
              <w:rPr>
                <w:rFonts w:hint="default" w:ascii="ＭＳ Ｐゴシック" w:hAnsi="ＭＳ Ｐゴシック" w:eastAsia="ＭＳ Ｐゴシック"/>
                <w:color w:val="auto"/>
              </w:rPr>
            </w:pPr>
            <w:r>
              <w:rPr>
                <w:rFonts w:hint="default" w:ascii="ＭＳ Ｐゴシック" w:hAnsi="ＭＳ Ｐゴシック" w:eastAsia="ＭＳ Ｐゴシック"/>
                <w:color w:val="auto"/>
                <w:sz w:val="20"/>
              </w:rPr>
              <w:t>550</w:t>
            </w:r>
            <w:r>
              <w:rPr>
                <w:rFonts w:hint="default" w:ascii="ＭＳ Ｐゴシック" w:hAnsi="ＭＳ Ｐゴシック" w:eastAsia="ＭＳ Ｐゴシック"/>
                <w:color w:val="auto"/>
                <w:sz w:val="20"/>
              </w:rPr>
              <w:t>万円（</w:t>
            </w:r>
            <w:r>
              <w:rPr>
                <w:rFonts w:hint="default" w:ascii="ＭＳ Ｐゴシック" w:hAnsi="ＭＳ Ｐゴシック" w:eastAsia="ＭＳ Ｐゴシック"/>
                <w:color w:val="auto"/>
                <w:sz w:val="20"/>
              </w:rPr>
              <w:t xml:space="preserve">1,550 </w:t>
            </w:r>
            <w:r>
              <w:rPr>
                <w:rFonts w:hint="default" w:ascii="ＭＳ Ｐゴシック" w:hAnsi="ＭＳ Ｐゴシック" w:eastAsia="ＭＳ Ｐゴシック"/>
                <w:color w:val="auto"/>
                <w:sz w:val="20"/>
              </w:rPr>
              <w:t>万円）以下</w:t>
            </w:r>
            <w:r>
              <w:rPr>
                <w:rFonts w:hint="default" w:ascii="ＭＳ Ｐゴシック" w:hAnsi="ＭＳ Ｐゴシック" w:eastAsia="ＭＳ Ｐゴシック"/>
                <w:color w:val="auto"/>
                <w:sz w:val="20"/>
              </w:rPr>
              <w:t xml:space="preserve"> </w:t>
            </w:r>
          </w:p>
        </w:tc>
      </w:tr>
      <w:tr>
        <w:trPr>
          <w:trHeight w:val="665"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jc w:val="center"/>
              <w:rPr>
                <w:rFonts w:hint="default" w:ascii="ＭＳ Ｐゴシック" w:hAnsi="ＭＳ Ｐゴシック" w:eastAsia="ＭＳ Ｐゴシック"/>
                <w:color w:val="auto"/>
                <w:sz w:val="19"/>
              </w:rPr>
            </w:pPr>
            <w:r>
              <w:rPr>
                <w:rFonts w:hint="default" w:ascii="ＭＳ Ｐゴシック" w:hAnsi="ＭＳ Ｐゴシック" w:eastAsia="ＭＳ Ｐゴシック"/>
                <w:color w:val="auto"/>
                <w:sz w:val="19"/>
              </w:rPr>
              <w:t>第３段階</w:t>
            </w:r>
          </w:p>
          <w:p>
            <w:pPr>
              <w:pStyle w:val="0"/>
              <w:jc w:val="center"/>
              <w:rPr>
                <w:rFonts w:hint="default" w:ascii="ＭＳ Ｐゴシック" w:hAnsi="ＭＳ Ｐゴシック" w:eastAsia="ＭＳ Ｐゴシック"/>
                <w:color w:val="auto"/>
                <w:sz w:val="19"/>
              </w:rPr>
            </w:pPr>
            <w:r>
              <w:rPr>
                <w:rFonts w:hint="eastAsia" w:ascii="ＭＳ Ｐゴシック" w:hAnsi="ＭＳ Ｐゴシック" w:eastAsia="ＭＳ Ｐゴシック"/>
                <w:color w:val="auto"/>
                <w:sz w:val="19"/>
              </w:rPr>
              <w:t>②</w:t>
            </w:r>
          </w:p>
        </w:tc>
        <w:tc>
          <w:tcPr>
            <w:tcW w:w="154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Ｐゴシック" w:hAnsi="ＭＳ Ｐゴシック" w:eastAsia="ＭＳ Ｐゴシック"/>
                <w:color w:val="auto"/>
              </w:rPr>
            </w:pPr>
          </w:p>
        </w:tc>
        <w:tc>
          <w:tcPr>
            <w:tcW w:w="4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ゴシック" w:hAnsi="ＭＳ Ｐゴシック" w:eastAsia="ＭＳ Ｐゴシック"/>
                <w:color w:val="auto"/>
              </w:rPr>
            </w:pPr>
            <w:r>
              <w:rPr>
                <w:rFonts w:hint="default" w:ascii="ＭＳ Ｐゴシック" w:hAnsi="ＭＳ Ｐゴシック" w:eastAsia="ＭＳ Ｐゴシック"/>
                <w:color w:val="auto"/>
                <w:sz w:val="20"/>
              </w:rPr>
              <w:t>年金収入</w:t>
            </w:r>
            <w:r>
              <w:rPr>
                <w:rFonts w:hint="eastAsia" w:ascii="ＭＳ Ｐゴシック" w:hAnsi="ＭＳ Ｐゴシック" w:eastAsia="ＭＳ Ｐゴシック"/>
                <w:color w:val="auto"/>
                <w:sz w:val="20"/>
              </w:rPr>
              <w:t>金</w:t>
            </w:r>
            <w:r>
              <w:rPr>
                <w:rFonts w:hint="default" w:ascii="ＭＳ Ｐゴシック" w:hAnsi="ＭＳ Ｐゴシック" w:eastAsia="ＭＳ Ｐゴシック"/>
                <w:color w:val="auto"/>
                <w:sz w:val="20"/>
              </w:rPr>
              <w:t>額＋合計所得金額</w:t>
            </w:r>
            <w:r>
              <w:rPr>
                <w:rFonts w:hint="eastAsia" w:ascii="ＭＳ Ｐゴシック" w:hAnsi="ＭＳ Ｐゴシック" w:eastAsia="ＭＳ Ｐゴシック"/>
                <w:color w:val="auto"/>
                <w:sz w:val="20"/>
              </w:rPr>
              <w:t>（注１）</w:t>
            </w:r>
            <w:r>
              <w:rPr>
                <w:rFonts w:hint="default" w:ascii="ＭＳ Ｐゴシック" w:hAnsi="ＭＳ Ｐゴシック" w:eastAsia="ＭＳ Ｐゴシック"/>
                <w:color w:val="auto"/>
                <w:sz w:val="20"/>
              </w:rPr>
              <w:t>が</w:t>
            </w:r>
            <w:r>
              <w:rPr>
                <w:rFonts w:hint="default" w:ascii="ＭＳ Ｐゴシック" w:hAnsi="ＭＳ Ｐゴシック" w:eastAsia="ＭＳ Ｐゴシック"/>
                <w:color w:val="auto"/>
                <w:sz w:val="20"/>
              </w:rPr>
              <w:t xml:space="preserve"> 120 </w:t>
            </w:r>
            <w:r>
              <w:rPr>
                <w:rFonts w:hint="default" w:ascii="ＭＳ Ｐゴシック" w:hAnsi="ＭＳ Ｐゴシック" w:eastAsia="ＭＳ Ｐゴシック"/>
                <w:color w:val="auto"/>
                <w:sz w:val="20"/>
              </w:rPr>
              <w:t>万円超</w:t>
            </w:r>
            <w:r>
              <w:rPr>
                <w:rFonts w:hint="default" w:ascii="ＭＳ Ｐゴシック" w:hAnsi="ＭＳ Ｐゴシック" w:eastAsia="ＭＳ Ｐゴシック"/>
                <w:color w:val="auto"/>
                <w:sz w:val="20"/>
              </w:rPr>
              <w:t xml:space="preserve"> </w:t>
            </w:r>
          </w:p>
        </w:tc>
        <w:tc>
          <w:tcPr>
            <w:tcW w:w="26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150" w:afterLines="0" w:afterAutospacing="0" w:line="240" w:lineRule="auto"/>
              <w:jc w:val="both"/>
              <w:rPr>
                <w:rFonts w:hint="default" w:ascii="ＭＳ Ｐゴシック" w:hAnsi="ＭＳ Ｐゴシック" w:eastAsia="ＭＳ Ｐゴシック"/>
                <w:color w:val="auto"/>
              </w:rPr>
            </w:pPr>
            <w:r>
              <w:rPr>
                <w:rFonts w:hint="default" w:ascii="ＭＳ Ｐゴシック" w:hAnsi="ＭＳ Ｐゴシック" w:eastAsia="ＭＳ Ｐゴシック"/>
                <w:color w:val="auto"/>
                <w:sz w:val="20"/>
              </w:rPr>
              <w:t>500</w:t>
            </w:r>
            <w:r>
              <w:rPr>
                <w:rFonts w:hint="default" w:ascii="ＭＳ Ｐゴシック" w:hAnsi="ＭＳ Ｐゴシック" w:eastAsia="ＭＳ Ｐゴシック"/>
                <w:color w:val="auto"/>
                <w:sz w:val="20"/>
              </w:rPr>
              <w:t>万円（</w:t>
            </w:r>
            <w:r>
              <w:rPr>
                <w:rFonts w:hint="default" w:ascii="ＭＳ Ｐゴシック" w:hAnsi="ＭＳ Ｐゴシック" w:eastAsia="ＭＳ Ｐゴシック"/>
                <w:color w:val="auto"/>
                <w:sz w:val="20"/>
              </w:rPr>
              <w:t xml:space="preserve">1,500 </w:t>
            </w:r>
            <w:r>
              <w:rPr>
                <w:rFonts w:hint="default" w:ascii="ＭＳ Ｐゴシック" w:hAnsi="ＭＳ Ｐゴシック" w:eastAsia="ＭＳ Ｐゴシック"/>
                <w:color w:val="auto"/>
                <w:sz w:val="20"/>
              </w:rPr>
              <w:t>万円）以下</w:t>
            </w:r>
            <w:r>
              <w:rPr>
                <w:rFonts w:hint="default" w:ascii="ＭＳ Ｐゴシック" w:hAnsi="ＭＳ Ｐゴシック" w:eastAsia="ＭＳ Ｐゴシック"/>
                <w:color w:val="auto"/>
                <w:sz w:val="20"/>
              </w:rPr>
              <w:t xml:space="preserve"> </w:t>
            </w:r>
          </w:p>
        </w:tc>
      </w:tr>
    </w:tbl>
    <w:p>
      <w:pPr>
        <w:pStyle w:val="0"/>
        <w:spacing w:after="90" w:afterLines="0" w:afterAutospacing="0" w:line="80" w:lineRule="atLeast"/>
        <w:ind w:left="102" w:right="-17" w:hanging="11"/>
        <w:rPr>
          <w:rFonts w:hint="default" w:ascii="ＭＳ Ｐゴシック" w:hAnsi="ＭＳ Ｐゴシック" w:eastAsia="ＭＳ Ｐゴシック"/>
          <w:sz w:val="16"/>
        </w:rPr>
      </w:pPr>
    </w:p>
    <w:p>
      <w:pPr>
        <w:pStyle w:val="0"/>
        <w:spacing w:after="90" w:afterLines="0" w:afterAutospacing="0" w:line="246" w:lineRule="auto"/>
        <w:ind w:left="101" w:right="-15" w:hanging="10"/>
        <w:rPr>
          <w:rFonts w:hint="default" w:ascii="ＭＳ Ｐゴシック" w:hAnsi="ＭＳ Ｐゴシック" w:eastAsia="ＭＳ Ｐゴシック"/>
        </w:rPr>
      </w:pPr>
      <w:r>
        <w:rPr>
          <w:rFonts w:hint="eastAsia" w:ascii="ＭＳ Ｐゴシック" w:hAnsi="ＭＳ Ｐゴシック" w:eastAsia="ＭＳ Ｐゴシック"/>
          <w:sz w:val="20"/>
        </w:rPr>
        <w:t>（注１）長期譲渡所得および短期譲渡所得にかかる特別控除額および公的年金等にかかる雑所得を控除した金額となります。また、給与所得が含まれている場合は、給与所得金額から</w:t>
      </w:r>
      <w:r>
        <w:rPr>
          <w:rFonts w:hint="eastAsia" w:ascii="ＭＳ Ｐゴシック" w:hAnsi="ＭＳ Ｐゴシック" w:eastAsia="ＭＳ Ｐゴシック"/>
          <w:sz w:val="20"/>
        </w:rPr>
        <w:t>10</w:t>
      </w:r>
      <w:r>
        <w:rPr>
          <w:rFonts w:hint="eastAsia" w:ascii="ＭＳ Ｐゴシック" w:hAnsi="ＭＳ Ｐゴシック" w:eastAsia="ＭＳ Ｐゴシック"/>
          <w:sz w:val="20"/>
        </w:rPr>
        <w:t>万円を差し引いた金額となります。</w:t>
      </w:r>
    </w:p>
    <w:p>
      <w:pPr>
        <w:pStyle w:val="0"/>
        <w:spacing w:after="90" w:afterLines="0" w:afterAutospacing="0" w:line="246" w:lineRule="auto"/>
        <w:ind w:left="101" w:right="-15" w:hanging="10"/>
        <w:rPr>
          <w:rFonts w:hint="default" w:ascii="ＭＳ Ｐゴシック" w:hAnsi="ＭＳ Ｐゴシック" w:eastAsia="ＭＳ Ｐゴシック"/>
          <w:sz w:val="20"/>
        </w:rPr>
      </w:pPr>
      <w:r>
        <w:rPr>
          <w:rFonts w:hint="eastAsia" w:ascii="ＭＳ Ｐゴシック" w:hAnsi="ＭＳ Ｐゴシック" w:eastAsia="ＭＳ Ｐゴシック"/>
          <w:sz w:val="20"/>
        </w:rPr>
        <w:t>（注２）（　）内は夫婦の場合における預貯金等の基準額です。</w:t>
      </w:r>
    </w:p>
    <w:p>
      <w:pPr>
        <w:pStyle w:val="0"/>
        <w:spacing w:after="90" w:afterLines="0" w:afterAutospacing="0" w:line="246" w:lineRule="auto"/>
        <w:ind w:left="288" w:right="-15" w:hanging="197"/>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65</w:t>
      </w:r>
      <w:r>
        <w:rPr>
          <w:rFonts w:hint="eastAsia" w:ascii="ＭＳ Ｐゴシック" w:hAnsi="ＭＳ Ｐゴシック" w:eastAsia="ＭＳ Ｐゴシック"/>
          <w:sz w:val="20"/>
        </w:rPr>
        <w:t>歳未満の方は、収入等に関係なく、預貯金等基準額は</w:t>
      </w:r>
      <w:r>
        <w:rPr>
          <w:rFonts w:hint="eastAsia" w:ascii="ＭＳ Ｐゴシック" w:hAnsi="ＭＳ Ｐゴシック" w:eastAsia="ＭＳ Ｐゴシック"/>
          <w:sz w:val="20"/>
        </w:rPr>
        <w:t>1,000</w:t>
      </w:r>
      <w:r>
        <w:rPr>
          <w:rFonts w:hint="eastAsia" w:ascii="ＭＳ Ｐゴシック" w:hAnsi="ＭＳ Ｐゴシック" w:eastAsia="ＭＳ Ｐゴシック"/>
          <w:sz w:val="20"/>
        </w:rPr>
        <w:t>万円（夫婦の場合は</w:t>
      </w:r>
      <w:r>
        <w:rPr>
          <w:rFonts w:hint="eastAsia" w:ascii="ＭＳ Ｐゴシック" w:hAnsi="ＭＳ Ｐゴシック" w:eastAsia="ＭＳ Ｐゴシック"/>
          <w:sz w:val="20"/>
        </w:rPr>
        <w:t>2,000</w:t>
      </w:r>
      <w:r>
        <w:rPr>
          <w:rFonts w:hint="eastAsia" w:ascii="ＭＳ Ｐゴシック" w:hAnsi="ＭＳ Ｐゴシック" w:eastAsia="ＭＳ Ｐゴシック"/>
          <w:sz w:val="20"/>
        </w:rPr>
        <w:t>万円）以下となります。</w:t>
      </w:r>
    </w:p>
    <w:p>
      <w:pPr>
        <w:pStyle w:val="0"/>
        <w:spacing w:after="77" w:afterLines="0" w:afterAutospacing="0"/>
        <w:rPr>
          <w:rFonts w:hint="default" w:eastAsiaTheme="minorEastAsia"/>
        </w:rPr>
      </w:pPr>
    </w:p>
    <w:p>
      <w:pPr>
        <w:pStyle w:val="0"/>
        <w:spacing w:after="77" w:afterLines="0" w:afterAutospacing="0"/>
        <w:rPr>
          <w:rFonts w:hint="eastAsia" w:eastAsiaTheme="minorEastAsia"/>
        </w:rPr>
      </w:pPr>
      <w:r>
        <w:rPr>
          <w:rFonts w:hint="default" w:ascii="ＭＳ Ｐゴシック" w:hAnsi="ＭＳ Ｐゴシック" w:eastAsia="ＭＳ Ｐゴシック"/>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198120</wp:posOffset>
                </wp:positionV>
                <wp:extent cx="3086100" cy="257175"/>
                <wp:effectExtent l="0" t="0" r="635" b="635"/>
                <wp:wrapNone/>
                <wp:docPr id="1027" name="テキスト ボックス 5"/>
                <a:graphic xmlns:a="http://schemas.openxmlformats.org/drawingml/2006/main">
                  <a:graphicData uri="http://schemas.microsoft.com/office/word/2010/wordprocessingShape">
                    <wps:wsp>
                      <wps:cNvPr id="1027" name="テキスト ボックス 5"/>
                      <wps:cNvSpPr txBox="1"/>
                      <wps:spPr>
                        <a:xfrm>
                          <a:off x="0" y="0"/>
                          <a:ext cx="3086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rPr>
                            </w:pPr>
                            <w:r>
                              <w:rPr>
                                <w:rFonts w:hint="eastAsia" w:asciiTheme="majorEastAsia" w:hAnsiTheme="majorEastAsia" w:eastAsiaTheme="majorEastAsia"/>
                              </w:rPr>
                              <w:t>〇一日</w:t>
                            </w:r>
                            <w:r>
                              <w:rPr>
                                <w:rFonts w:hint="default" w:asciiTheme="majorEastAsia" w:hAnsiTheme="majorEastAsia" w:eastAsiaTheme="majorEastAsia"/>
                              </w:rPr>
                              <w:t>あたりの負担限度額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v-text-anchor:top;mso-wrap-distance-top:0pt;mso-wrap-distance-right:9pt;mso-wrap-distance-left:9pt;mso-wrap-distance-bottom:0pt;margin-top:15.6pt;margin-left:3.75pt;mso-position-horizontal-relative:text;mso-position-vertical-relative:text;position:absolute;height:20.25pt;width:243pt;z-index:3;" o:spid="_x0000_s1027" o:allowincell="t" o:allowoverlap="t" filled="t" fillcolor="#ffffff [3201]" stroked="f" strokeweight="0.5pt" o:spt="202" type="#_x0000_t202">
                <v:fill/>
                <v:textbox style="layout-flow:horizontal;">
                  <w:txbxContent>
                    <w:p>
                      <w:pPr>
                        <w:pStyle w:val="0"/>
                        <w:rPr>
                          <w:rFonts w:hint="default" w:asciiTheme="majorEastAsia" w:hAnsiTheme="majorEastAsia" w:eastAsiaTheme="majorEastAsia"/>
                        </w:rPr>
                      </w:pPr>
                      <w:r>
                        <w:rPr>
                          <w:rFonts w:hint="eastAsia" w:asciiTheme="majorEastAsia" w:hAnsiTheme="majorEastAsia" w:eastAsiaTheme="majorEastAsia"/>
                        </w:rPr>
                        <w:t>〇一日</w:t>
                      </w:r>
                      <w:r>
                        <w:rPr>
                          <w:rFonts w:hint="default" w:asciiTheme="majorEastAsia" w:hAnsiTheme="majorEastAsia" w:eastAsiaTheme="majorEastAsia"/>
                        </w:rPr>
                        <w:t>あたりの負担限度額</w:t>
                      </w:r>
                    </w:p>
                  </w:txbxContent>
                </v:textbox>
                <v:imagedata o:title=""/>
                <w10:wrap type="none" anchorx="text" anchory="text"/>
              </v:shape>
            </w:pict>
          </mc:Fallback>
        </mc:AlternateContent>
      </w:r>
    </w:p>
    <w:p>
      <w:pPr>
        <w:pStyle w:val="0"/>
        <w:spacing w:after="77" w:afterLines="0" w:afterAutospacing="0"/>
        <w:rPr>
          <w:rFonts w:hint="eastAsia" w:eastAsiaTheme="minorEastAsia"/>
        </w:rPr>
      </w:pPr>
    </w:p>
    <w:tbl>
      <w:tblPr>
        <w:tblStyle w:val="17"/>
        <w:tblW w:w="10286" w:type="dxa"/>
        <w:tblInd w:w="-100" w:type="dxa"/>
        <w:tblLayout w:type="fixed"/>
        <w:tblCellMar>
          <w:top w:w="87" w:type="dxa"/>
          <w:left w:w="107" w:type="dxa"/>
          <w:right w:w="56" w:type="dxa"/>
        </w:tblCellMar>
        <w:tblLook w:firstRow="1" w:lastRow="0" w:firstColumn="1" w:lastColumn="0" w:noHBand="0" w:noVBand="1" w:val="04A0"/>
      </w:tblPr>
      <w:tblGrid>
        <w:gridCol w:w="1247"/>
        <w:gridCol w:w="1303"/>
        <w:gridCol w:w="1298"/>
        <w:gridCol w:w="1298"/>
        <w:gridCol w:w="1298"/>
        <w:gridCol w:w="1297"/>
        <w:gridCol w:w="1297"/>
        <w:gridCol w:w="1248"/>
      </w:tblGrid>
      <w:tr>
        <w:trPr>
          <w:trHeight w:val="338" w:hRule="atLeast"/>
        </w:trPr>
        <w:tc>
          <w:tcPr>
            <w:tcW w:w="124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jc w:val="center"/>
              <w:rPr>
                <w:rFonts w:hint="default"/>
              </w:rPr>
            </w:pPr>
            <w:r>
              <w:rPr>
                <w:rFonts w:hint="default" w:ascii="ＭＳ Ｐゴシック" w:hAnsi="ＭＳ Ｐゴシック" w:eastAsia="ＭＳ Ｐゴシック"/>
                <w:sz w:val="19"/>
              </w:rPr>
              <w:t>利用者負担段階</w:t>
            </w:r>
            <w:r>
              <w:rPr>
                <w:rFonts w:hint="default" w:ascii="ＭＳ Ｐゴシック" w:hAnsi="ＭＳ Ｐゴシック" w:eastAsia="ＭＳ Ｐゴシック"/>
                <w:sz w:val="19"/>
              </w:rPr>
              <w:t xml:space="preserve"> </w:t>
            </w:r>
          </w:p>
        </w:tc>
        <w:tc>
          <w:tcPr>
            <w:tcW w:w="130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jc w:val="center"/>
              <w:rPr>
                <w:rFonts w:hint="default"/>
              </w:rPr>
            </w:pPr>
            <w:r>
              <w:rPr>
                <w:rFonts w:hint="default" w:ascii="ＭＳ Ｐゴシック" w:hAnsi="ＭＳ Ｐゴシック" w:eastAsia="ＭＳ Ｐゴシック"/>
                <w:sz w:val="19"/>
              </w:rPr>
              <w:t>食費</w:t>
            </w:r>
            <w:r>
              <w:rPr>
                <w:rFonts w:hint="default" w:ascii="ＭＳ Ｐゴシック" w:hAnsi="ＭＳ Ｐゴシック" w:eastAsia="ＭＳ Ｐゴシック"/>
                <w:sz w:val="19"/>
              </w:rPr>
              <w:t xml:space="preserve"> </w:t>
            </w:r>
          </w:p>
        </w:tc>
        <w:tc>
          <w:tcPr>
            <w:tcW w:w="773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ind w:left="0" w:leftChars="0" w:firstLineChars="0"/>
              <w:jc w:val="center"/>
              <w:rPr>
                <w:rFonts w:hint="default"/>
              </w:rPr>
            </w:pPr>
            <w:bookmarkStart w:id="0" w:name="_GoBack"/>
            <w:bookmarkEnd w:id="0"/>
            <w:r>
              <w:rPr>
                <w:rFonts w:hint="default" w:ascii="ＭＳ Ｐゴシック" w:hAnsi="ＭＳ Ｐゴシック" w:eastAsia="ＭＳ Ｐゴシック"/>
                <w:sz w:val="19"/>
              </w:rPr>
              <w:t>居住費（滞在費）</w:t>
            </w:r>
          </w:p>
        </w:tc>
      </w:tr>
      <w:tr>
        <w:trPr>
          <w:trHeight w:val="577" w:hRule="atLeast"/>
        </w:trPr>
        <w:tc>
          <w:tcPr>
            <w:tcW w:w="124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spacing w:after="65" w:afterLines="0" w:afterAutospacing="0" w:line="240" w:lineRule="auto"/>
              <w:jc w:val="center"/>
              <w:rPr>
                <w:rFonts w:hint="default"/>
              </w:rPr>
            </w:pPr>
            <w:r>
              <w:rPr>
                <w:rFonts w:hint="default" w:ascii="ＭＳ Ｐゴシック" w:hAnsi="ＭＳ Ｐゴシック" w:eastAsia="ＭＳ Ｐゴシック"/>
                <w:sz w:val="18"/>
              </w:rPr>
              <w:t>多床室</w:t>
            </w:r>
            <w:r>
              <w:rPr>
                <w:rFonts w:hint="default" w:ascii="ＭＳ Ｐゴシック" w:hAnsi="ＭＳ Ｐゴシック" w:eastAsia="ＭＳ Ｐゴシック"/>
                <w:sz w:val="18"/>
              </w:rPr>
              <w:t xml:space="preserve"> </w:t>
            </w:r>
          </w:p>
          <w:p>
            <w:pPr>
              <w:pStyle w:val="0"/>
              <w:jc w:val="center"/>
              <w:rPr>
                <w:rFonts w:hint="default"/>
              </w:rPr>
            </w:pPr>
            <w:r>
              <w:rPr>
                <w:rFonts w:hint="default" w:ascii="ＭＳ Ｐゴシック" w:hAnsi="ＭＳ Ｐゴシック" w:eastAsia="ＭＳ Ｐゴシック"/>
                <w:sz w:val="16"/>
              </w:rPr>
              <w:t>（特養等）</w:t>
            </w:r>
            <w:r>
              <w:rPr>
                <w:rFonts w:hint="default" w:ascii="ＭＳ Ｐゴシック" w:hAnsi="ＭＳ Ｐゴシック" w:eastAsia="ＭＳ Ｐゴシック"/>
                <w:sz w:val="16"/>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spacing w:after="65" w:afterLines="0" w:afterAutospacing="0" w:line="240" w:lineRule="auto"/>
              <w:jc w:val="center"/>
              <w:rPr>
                <w:rFonts w:hint="default"/>
              </w:rPr>
            </w:pPr>
            <w:r>
              <w:rPr>
                <w:rFonts w:hint="default" w:ascii="ＭＳ Ｐゴシック" w:hAnsi="ＭＳ Ｐゴシック" w:eastAsia="ＭＳ Ｐゴシック"/>
                <w:sz w:val="18"/>
              </w:rPr>
              <w:t>多床室</w:t>
            </w:r>
            <w:r>
              <w:rPr>
                <w:rFonts w:hint="default" w:ascii="ＭＳ Ｐゴシック" w:hAnsi="ＭＳ Ｐゴシック" w:eastAsia="ＭＳ Ｐゴシック"/>
                <w:sz w:val="18"/>
              </w:rPr>
              <w:t xml:space="preserve"> </w:t>
            </w:r>
          </w:p>
          <w:p>
            <w:pPr>
              <w:pStyle w:val="0"/>
              <w:ind w:left="8"/>
              <w:jc w:val="both"/>
              <w:rPr>
                <w:rFonts w:hint="default"/>
              </w:rPr>
            </w:pPr>
            <w:r>
              <w:rPr>
                <w:rFonts w:hint="default" w:ascii="ＭＳ Ｐゴシック" w:hAnsi="ＭＳ Ｐゴシック" w:eastAsia="ＭＳ Ｐゴシック"/>
                <w:sz w:val="16"/>
              </w:rPr>
              <w:t>（老健、療養等）</w:t>
            </w:r>
            <w:r>
              <w:rPr>
                <w:rFonts w:hint="default" w:ascii="ＭＳ Ｐゴシック" w:hAnsi="ＭＳ Ｐゴシック" w:eastAsia="ＭＳ Ｐゴシック"/>
                <w:sz w:val="16"/>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spacing w:after="65" w:afterLines="0" w:afterAutospacing="0" w:line="240" w:lineRule="auto"/>
              <w:ind w:left="92"/>
              <w:rPr>
                <w:rFonts w:hint="default"/>
              </w:rPr>
            </w:pPr>
            <w:r>
              <w:rPr>
                <w:rFonts w:hint="default" w:ascii="ＭＳ Ｐゴシック" w:hAnsi="ＭＳ Ｐゴシック" w:eastAsia="ＭＳ Ｐゴシック"/>
                <w:sz w:val="18"/>
              </w:rPr>
              <w:t>従来型個室</w:t>
            </w:r>
            <w:r>
              <w:rPr>
                <w:rFonts w:hint="default" w:ascii="ＭＳ Ｐゴシック" w:hAnsi="ＭＳ Ｐゴシック" w:eastAsia="ＭＳ Ｐゴシック"/>
                <w:sz w:val="18"/>
              </w:rPr>
              <w:t xml:space="preserve"> </w:t>
            </w:r>
          </w:p>
          <w:p>
            <w:pPr>
              <w:pStyle w:val="0"/>
              <w:jc w:val="center"/>
              <w:rPr>
                <w:rFonts w:hint="default"/>
              </w:rPr>
            </w:pPr>
            <w:r>
              <w:rPr>
                <w:rFonts w:hint="default" w:ascii="ＭＳ Ｐゴシック" w:hAnsi="ＭＳ Ｐゴシック" w:eastAsia="ＭＳ Ｐゴシック"/>
                <w:sz w:val="16"/>
              </w:rPr>
              <w:t>（特養等）</w:t>
            </w:r>
            <w:r>
              <w:rPr>
                <w:rFonts w:hint="default" w:ascii="ＭＳ Ｐゴシック" w:hAnsi="ＭＳ Ｐゴシック" w:eastAsia="ＭＳ Ｐゴシック"/>
                <w:sz w:val="16"/>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spacing w:after="65" w:afterLines="0" w:afterAutospacing="0" w:line="240" w:lineRule="auto"/>
              <w:ind w:left="92"/>
              <w:rPr>
                <w:rFonts w:hint="default"/>
              </w:rPr>
            </w:pPr>
            <w:r>
              <w:rPr>
                <w:rFonts w:hint="default" w:ascii="ＭＳ Ｐゴシック" w:hAnsi="ＭＳ Ｐゴシック" w:eastAsia="ＭＳ Ｐゴシック"/>
                <w:sz w:val="18"/>
              </w:rPr>
              <w:t>従来型個室</w:t>
            </w:r>
            <w:r>
              <w:rPr>
                <w:rFonts w:hint="default" w:ascii="ＭＳ Ｐゴシック" w:hAnsi="ＭＳ Ｐゴシック" w:eastAsia="ＭＳ Ｐゴシック"/>
                <w:sz w:val="18"/>
              </w:rPr>
              <w:t xml:space="preserve"> </w:t>
            </w:r>
          </w:p>
          <w:p>
            <w:pPr>
              <w:pStyle w:val="0"/>
              <w:ind w:left="8"/>
              <w:jc w:val="both"/>
              <w:rPr>
                <w:rFonts w:hint="default"/>
              </w:rPr>
            </w:pPr>
            <w:r>
              <w:rPr>
                <w:rFonts w:hint="default" w:ascii="ＭＳ Ｐゴシック" w:hAnsi="ＭＳ Ｐゴシック" w:eastAsia="ＭＳ Ｐゴシック"/>
                <w:sz w:val="16"/>
              </w:rPr>
              <w:t>（老健、療養等）</w:t>
            </w:r>
            <w:r>
              <w:rPr>
                <w:rFonts w:hint="default" w:ascii="ＭＳ Ｐゴシック" w:hAnsi="ＭＳ Ｐゴシック" w:eastAsia="ＭＳ Ｐゴシック"/>
                <w:sz w:val="16"/>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jc w:val="center"/>
              <w:rPr>
                <w:rFonts w:hint="default" w:ascii="ＭＳ Ｐゴシック" w:hAnsi="ＭＳ Ｐゴシック" w:eastAsia="ＭＳ Ｐゴシック"/>
                <w:sz w:val="18"/>
              </w:rPr>
            </w:pPr>
            <w:r>
              <w:rPr>
                <w:rFonts w:hint="default" w:ascii="ＭＳ Ｐゴシック" w:hAnsi="ＭＳ Ｐゴシック" w:eastAsia="ＭＳ Ｐゴシック"/>
                <w:sz w:val="18"/>
              </w:rPr>
              <w:t>ユニット型</w:t>
            </w:r>
          </w:p>
          <w:p>
            <w:pPr>
              <w:pStyle w:val="0"/>
              <w:jc w:val="center"/>
              <w:rPr>
                <w:rFonts w:hint="default"/>
              </w:rPr>
            </w:pPr>
            <w:r>
              <w:rPr>
                <w:rFonts w:hint="default" w:ascii="ＭＳ Ｐゴシック" w:hAnsi="ＭＳ Ｐゴシック" w:eastAsia="ＭＳ Ｐゴシック"/>
                <w:sz w:val="18"/>
              </w:rPr>
              <w:t>個室的多床室</w:t>
            </w:r>
            <w:r>
              <w:rPr>
                <w:rFonts w:hint="default" w:ascii="ＭＳ Ｐゴシック" w:hAnsi="ＭＳ Ｐゴシック" w:eastAsia="ＭＳ Ｐゴシック"/>
                <w:sz w:val="18"/>
              </w:rPr>
              <w:t xml:space="preserve"> </w:t>
            </w:r>
          </w:p>
        </w:tc>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top"/>
          </w:tcPr>
          <w:p>
            <w:pPr>
              <w:pStyle w:val="0"/>
              <w:jc w:val="center"/>
              <w:rPr>
                <w:rFonts w:hint="default" w:ascii="ＭＳ Ｐゴシック" w:hAnsi="ＭＳ Ｐゴシック" w:eastAsia="ＭＳ Ｐゴシック"/>
                <w:sz w:val="18"/>
              </w:rPr>
            </w:pPr>
            <w:r>
              <w:rPr>
                <w:rFonts w:hint="default" w:ascii="ＭＳ Ｐゴシック" w:hAnsi="ＭＳ Ｐゴシック" w:eastAsia="ＭＳ Ｐゴシック"/>
                <w:sz w:val="18"/>
              </w:rPr>
              <w:t>ユニット型</w:t>
            </w:r>
          </w:p>
          <w:p>
            <w:pPr>
              <w:pStyle w:val="0"/>
              <w:jc w:val="center"/>
              <w:rPr>
                <w:rFonts w:hint="default"/>
              </w:rPr>
            </w:pPr>
            <w:r>
              <w:rPr>
                <w:rFonts w:hint="default" w:ascii="ＭＳ Ｐゴシック" w:hAnsi="ＭＳ Ｐゴシック" w:eastAsia="ＭＳ Ｐゴシック"/>
                <w:sz w:val="18"/>
              </w:rPr>
              <w:t>個室</w:t>
            </w:r>
            <w:r>
              <w:rPr>
                <w:rFonts w:hint="default" w:ascii="ＭＳ Ｐゴシック" w:hAnsi="ＭＳ Ｐゴシック" w:eastAsia="ＭＳ Ｐゴシック"/>
                <w:sz w:val="18"/>
              </w:rPr>
              <w:t xml:space="preserve"> </w:t>
            </w:r>
          </w:p>
        </w:tc>
      </w:tr>
      <w:tr>
        <w:trPr>
          <w:trHeight w:val="455"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166"/>
              <w:rPr>
                <w:rFonts w:hint="default"/>
                <w:color w:val="auto"/>
              </w:rPr>
            </w:pPr>
            <w:r>
              <w:rPr>
                <w:rFonts w:hint="default" w:ascii="ＭＳ Ｐゴシック" w:hAnsi="ＭＳ Ｐゴシック" w:eastAsia="ＭＳ Ｐゴシック"/>
                <w:color w:val="auto"/>
                <w:sz w:val="19"/>
              </w:rPr>
              <w:t>第１段階</w:t>
            </w:r>
            <w:r>
              <w:rPr>
                <w:rFonts w:hint="default" w:ascii="ＭＳ Ｐゴシック" w:hAnsi="ＭＳ Ｐゴシック" w:eastAsia="ＭＳ Ｐゴシック"/>
                <w:color w:val="auto"/>
                <w:sz w:val="19"/>
              </w:rPr>
              <w:t xml:space="preserve"> </w:t>
            </w:r>
          </w:p>
        </w:tc>
        <w:tc>
          <w:tcPr>
            <w:tcW w:w="1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default" w:ascii="ＭＳ Ｐゴシック" w:hAnsi="ＭＳ Ｐゴシック" w:eastAsia="ＭＳ Ｐゴシック"/>
                <w:color w:val="auto"/>
                <w:sz w:val="20"/>
              </w:rPr>
              <w:t xml:space="preserve">300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490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490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820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r>
      <w:tr>
        <w:trPr>
          <w:trHeight w:val="624"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166"/>
              <w:rPr>
                <w:rFonts w:hint="default"/>
                <w:color w:val="auto"/>
              </w:rPr>
            </w:pPr>
            <w:r>
              <w:rPr>
                <w:rFonts w:hint="default" w:ascii="ＭＳ Ｐゴシック" w:hAnsi="ＭＳ Ｐゴシック" w:eastAsia="ＭＳ Ｐゴシック"/>
                <w:color w:val="auto"/>
                <w:sz w:val="19"/>
              </w:rPr>
              <w:t>第２段階</w:t>
            </w:r>
            <w:r>
              <w:rPr>
                <w:rFonts w:hint="default" w:ascii="ＭＳ Ｐゴシック" w:hAnsi="ＭＳ Ｐゴシック" w:eastAsia="ＭＳ Ｐゴシック"/>
                <w:color w:val="auto"/>
                <w:sz w:val="19"/>
              </w:rPr>
              <w:t xml:space="preserve"> </w:t>
            </w:r>
          </w:p>
        </w:tc>
        <w:tc>
          <w:tcPr>
            <w:tcW w:w="1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42" w:afterLines="0" w:afterAutospacing="0" w:line="240" w:lineRule="auto"/>
              <w:jc w:val="center"/>
              <w:rPr>
                <w:rFonts w:hint="default"/>
                <w:color w:val="auto"/>
              </w:rPr>
            </w:pPr>
            <w:r>
              <w:rPr>
                <w:rFonts w:hint="default" w:ascii="ＭＳ Ｐゴシック" w:hAnsi="ＭＳ Ｐゴシック" w:eastAsia="ＭＳ Ｐゴシック"/>
                <w:color w:val="auto"/>
                <w:sz w:val="20"/>
              </w:rPr>
              <w:t xml:space="preserve">390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p>
            <w:pPr>
              <w:pStyle w:val="0"/>
              <w:jc w:val="center"/>
              <w:rPr>
                <w:rFonts w:hint="default"/>
                <w:color w:val="auto"/>
              </w:rPr>
            </w:pPr>
            <w:r>
              <w:rPr>
                <w:rFonts w:hint="default" w:ascii="ＭＳ Ｐゴシック" w:hAnsi="ＭＳ Ｐゴシック" w:eastAsia="ＭＳ Ｐゴシック"/>
                <w:color w:val="auto"/>
                <w:sz w:val="20"/>
              </w:rPr>
              <w:t>（</w:t>
            </w:r>
            <w:r>
              <w:rPr>
                <w:rFonts w:hint="default" w:ascii="ＭＳ Ｐゴシック" w:hAnsi="ＭＳ Ｐゴシック" w:eastAsia="ＭＳ Ｐゴシック"/>
                <w:color w:val="auto"/>
                <w:sz w:val="20"/>
              </w:rPr>
              <w:t xml:space="preserve">600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420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490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490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820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r>
      <w:tr>
        <w:trPr>
          <w:trHeight w:val="624"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70"/>
              <w:rPr>
                <w:rFonts w:hint="default"/>
                <w:color w:val="auto"/>
              </w:rPr>
            </w:pPr>
            <w:r>
              <w:rPr>
                <w:rFonts w:hint="default" w:ascii="ＭＳ Ｐゴシック" w:hAnsi="ＭＳ Ｐゴシック" w:eastAsia="ＭＳ Ｐゴシック"/>
                <w:color w:val="auto"/>
                <w:sz w:val="19"/>
              </w:rPr>
              <w:t>第３段階</w:t>
            </w:r>
            <w:r>
              <w:rPr>
                <w:rFonts w:hint="default" w:ascii="ＭＳ Ｐゴシック" w:hAnsi="ＭＳ Ｐゴシック" w:eastAsia="ＭＳ Ｐゴシック"/>
                <w:color w:val="auto"/>
                <w:sz w:val="19"/>
              </w:rPr>
              <w:t xml:space="preserve">① </w:t>
            </w:r>
          </w:p>
        </w:tc>
        <w:tc>
          <w:tcPr>
            <w:tcW w:w="1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color w:val="auto"/>
                <w:sz w:val="20"/>
              </w:rPr>
            </w:pPr>
            <w:r>
              <w:rPr>
                <w:rFonts w:hint="default" w:ascii="ＭＳ Ｐゴシック" w:hAnsi="ＭＳ Ｐゴシック" w:eastAsia="ＭＳ Ｐゴシック"/>
                <w:color w:val="auto"/>
                <w:sz w:val="20"/>
              </w:rPr>
              <w:t xml:space="preserve">650 </w:t>
            </w:r>
            <w:r>
              <w:rPr>
                <w:rFonts w:hint="default" w:ascii="ＭＳ Ｐゴシック" w:hAnsi="ＭＳ Ｐゴシック" w:eastAsia="ＭＳ Ｐゴシック"/>
                <w:color w:val="auto"/>
                <w:sz w:val="20"/>
              </w:rPr>
              <w:t>円</w:t>
            </w:r>
          </w:p>
          <w:p>
            <w:pPr>
              <w:pStyle w:val="0"/>
              <w:jc w:val="center"/>
              <w:rPr>
                <w:rFonts w:hint="default"/>
                <w:color w:val="auto"/>
              </w:rPr>
            </w:pPr>
            <w:r>
              <w:rPr>
                <w:rFonts w:hint="default" w:ascii="ＭＳ Ｐゴシック" w:hAnsi="ＭＳ Ｐゴシック" w:eastAsia="ＭＳ Ｐゴシック"/>
                <w:color w:val="auto"/>
                <w:sz w:val="20"/>
              </w:rPr>
              <w:t>（</w:t>
            </w:r>
            <w:r>
              <w:rPr>
                <w:rFonts w:hint="default" w:ascii="ＭＳ Ｐゴシック" w:hAnsi="ＭＳ Ｐゴシック" w:eastAsia="ＭＳ Ｐゴシック"/>
                <w:color w:val="auto"/>
                <w:sz w:val="20"/>
              </w:rPr>
              <w:t xml:space="preserve">1,000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820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r>
      <w:tr>
        <w:trPr>
          <w:trHeight w:val="623" w:hRule="atLeast"/>
        </w:trPr>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vAlign w:val="center"/>
          </w:tcPr>
          <w:p>
            <w:pPr>
              <w:pStyle w:val="0"/>
              <w:ind w:left="70"/>
              <w:rPr>
                <w:rFonts w:hint="default"/>
                <w:color w:val="auto"/>
              </w:rPr>
            </w:pPr>
            <w:r>
              <w:rPr>
                <w:rFonts w:hint="default" w:ascii="ＭＳ Ｐゴシック" w:hAnsi="ＭＳ Ｐゴシック" w:eastAsia="ＭＳ Ｐゴシック"/>
                <w:color w:val="auto"/>
                <w:sz w:val="19"/>
              </w:rPr>
              <w:t>第３段階</w:t>
            </w:r>
            <w:r>
              <w:rPr>
                <w:rFonts w:hint="default" w:ascii="ＭＳ Ｐゴシック" w:hAnsi="ＭＳ Ｐゴシック" w:eastAsia="ＭＳ Ｐゴシック"/>
                <w:color w:val="auto"/>
                <w:sz w:val="19"/>
              </w:rPr>
              <w:t xml:space="preserve">② </w:t>
            </w:r>
          </w:p>
        </w:tc>
        <w:tc>
          <w:tcPr>
            <w:tcW w:w="1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42" w:afterLines="0" w:afterAutospacing="0" w:line="240" w:lineRule="auto"/>
              <w:jc w:val="center"/>
              <w:rPr>
                <w:rFonts w:hint="default"/>
                <w:color w:val="auto"/>
              </w:rPr>
            </w:pPr>
            <w:r>
              <w:rPr>
                <w:rFonts w:hint="default" w:ascii="ＭＳ Ｐゴシック" w:hAnsi="ＭＳ Ｐゴシック" w:eastAsia="ＭＳ Ｐゴシック"/>
                <w:color w:val="auto"/>
                <w:sz w:val="20"/>
              </w:rPr>
              <w:t xml:space="preserve">1,360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p>
            <w:pPr>
              <w:pStyle w:val="0"/>
              <w:jc w:val="center"/>
              <w:rPr>
                <w:rFonts w:hint="default"/>
                <w:color w:val="auto"/>
              </w:rPr>
            </w:pPr>
            <w:r>
              <w:rPr>
                <w:rFonts w:hint="default" w:ascii="ＭＳ Ｐゴシック" w:hAnsi="ＭＳ Ｐゴシック" w:eastAsia="ＭＳ Ｐゴシック"/>
                <w:color w:val="auto"/>
                <w:sz w:val="20"/>
              </w:rPr>
              <w:t>（</w:t>
            </w:r>
            <w:r>
              <w:rPr>
                <w:rFonts w:hint="default" w:ascii="ＭＳ Ｐゴシック" w:hAnsi="ＭＳ Ｐゴシック" w:eastAsia="ＭＳ Ｐゴシック"/>
                <w:color w:val="auto"/>
                <w:sz w:val="20"/>
              </w:rPr>
              <w:t xml:space="preserve">1,300 </w:t>
            </w:r>
            <w:r>
              <w:rPr>
                <w:rFonts w:hint="default" w:ascii="ＭＳ Ｐゴシック" w:hAnsi="ＭＳ Ｐゴシック" w:eastAsia="ＭＳ Ｐゴシック"/>
                <w:color w:val="auto"/>
                <w:sz w:val="20"/>
              </w:rPr>
              <w:t>円）</w:t>
            </w:r>
            <w:r>
              <w:rPr>
                <w:rFonts w:hint="default" w:ascii="ＭＳ Ｐゴシック" w:hAnsi="ＭＳ Ｐゴシック" w:eastAsia="ＭＳ Ｐゴシック"/>
                <w:color w:val="auto"/>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370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820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c>
          <w:tcPr>
            <w:tcW w:w="12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default" w:ascii="ＭＳ Ｐゴシック" w:hAnsi="ＭＳ Ｐゴシック" w:eastAsia="ＭＳ Ｐゴシック"/>
                <w:sz w:val="20"/>
              </w:rPr>
              <w:t xml:space="preserve">1,310 </w:t>
            </w:r>
            <w:r>
              <w:rPr>
                <w:rFonts w:hint="default" w:ascii="ＭＳ Ｐゴシック" w:hAnsi="ＭＳ Ｐゴシック" w:eastAsia="ＭＳ Ｐゴシック"/>
                <w:sz w:val="20"/>
              </w:rPr>
              <w:t>円</w:t>
            </w:r>
            <w:r>
              <w:rPr>
                <w:rFonts w:hint="default" w:ascii="ＭＳ Ｐゴシック" w:hAnsi="ＭＳ Ｐゴシック" w:eastAsia="ＭＳ Ｐゴシック"/>
                <w:sz w:val="20"/>
              </w:rPr>
              <w:t xml:space="preserve"> </w:t>
            </w:r>
          </w:p>
        </w:tc>
      </w:tr>
    </w:tbl>
    <w:p>
      <w:pPr>
        <w:pStyle w:val="0"/>
        <w:spacing w:line="246" w:lineRule="auto"/>
        <w:ind w:left="101" w:right="-15" w:hanging="10"/>
        <w:rPr>
          <w:rFonts w:hint="default" w:ascii="ＭＳ Ｐゴシック" w:hAnsi="ＭＳ Ｐゴシック" w:eastAsia="ＭＳ Ｐゴシック"/>
          <w:sz w:val="20"/>
        </w:rPr>
      </w:pPr>
      <w:r>
        <w:rPr>
          <w:rFonts w:hint="default" w:ascii="ＭＳ Ｐゴシック" w:hAnsi="ＭＳ Ｐゴシック" w:eastAsia="ＭＳ Ｐゴシック"/>
          <w:sz w:val="20"/>
        </w:rPr>
        <w:t>※</w:t>
      </w:r>
      <w:r>
        <w:rPr>
          <w:rFonts w:hint="default" w:ascii="ＭＳ Ｐゴシック" w:hAnsi="ＭＳ Ｐゴシック" w:eastAsia="ＭＳ Ｐゴシック"/>
          <w:sz w:val="20"/>
        </w:rPr>
        <w:t>短期入所サービス（ショートステイ）を利用した場合、食費の負担限度額は（</w:t>
      </w:r>
      <w:r>
        <w:rPr>
          <w:rFonts w:hint="default" w:ascii="ＭＳ Ｐゴシック" w:hAnsi="ＭＳ Ｐゴシック" w:eastAsia="ＭＳ Ｐゴシック"/>
          <w:sz w:val="20"/>
        </w:rPr>
        <w:t xml:space="preserve"> </w:t>
      </w:r>
      <w:r>
        <w:rPr>
          <w:rFonts w:hint="default" w:ascii="ＭＳ Ｐゴシック" w:hAnsi="ＭＳ Ｐゴシック" w:eastAsia="ＭＳ Ｐゴシック"/>
          <w:sz w:val="20"/>
        </w:rPr>
        <w:t>）内の金額。</w:t>
      </w:r>
      <w:r>
        <w:rPr>
          <w:rFonts w:hint="default" w:ascii="ＭＳ Ｐゴシック" w:hAnsi="ＭＳ Ｐゴシック" w:eastAsia="ＭＳ Ｐゴシック"/>
          <w:sz w:val="20"/>
        </w:rPr>
        <w:t xml:space="preserve"> </w:t>
      </w:r>
    </w:p>
    <w:sectPr>
      <w:pgSz w:w="11900" w:h="16840"/>
      <w:pgMar w:top="1560" w:right="720" w:bottom="993" w:left="72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76"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line="240" w:lineRule="auto"/>
    </w:pPr>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table" w:styleId="17" w:customStyle="1">
    <w:name w:val="TableGrid"/>
    <w:basedOn w:val="11"/>
    <w:next w:val="17"/>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153</Words>
  <Characters>878</Characters>
  <Application>JUST Note</Application>
  <Lines>7</Lines>
  <Paragraphs>2</Paragraphs>
  <CharactersWithSpaces>1029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H26-033</dc:creator>
  <cp:lastModifiedBy>R03-047</cp:lastModifiedBy>
  <cp:lastPrinted>2022-05-19T09:59:47Z</cp:lastPrinted>
  <dcterms:created xsi:type="dcterms:W3CDTF">2021-05-21T02:28:00Z</dcterms:created>
  <dcterms:modified xsi:type="dcterms:W3CDTF">2022-05-19T09:59:53Z</dcterms:modified>
  <cp:revision>18</cp:revision>
</cp:coreProperties>
</file>