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48"/>
        </w:rPr>
      </w:pPr>
      <w:r>
        <w:rPr>
          <w:rFonts w:hint="eastAsia"/>
          <w:b w:val="1"/>
          <w:sz w:val="48"/>
        </w:rPr>
        <w:t>受　付　票</w:t>
      </w:r>
    </w:p>
    <w:p>
      <w:pPr>
        <w:pStyle w:val="0"/>
        <w:jc w:val="center"/>
        <w:rPr>
          <w:rFonts w:hint="eastAsia"/>
          <w:b w:val="1"/>
        </w:rPr>
      </w:pPr>
      <w:r>
        <w:rPr>
          <w:rFonts w:hint="eastAsia"/>
          <w:b w:val="1"/>
          <w:sz w:val="36"/>
        </w:rPr>
        <w:t>（建設工事）</w:t>
      </w:r>
    </w:p>
    <w:p>
      <w:pPr>
        <w:pStyle w:val="0"/>
        <w:jc w:val="center"/>
        <w:rPr>
          <w:rFonts w:hint="eastAsia"/>
          <w:b w:val="1"/>
          <w:sz w:val="24"/>
        </w:rPr>
      </w:pPr>
    </w:p>
    <w:p>
      <w:pPr>
        <w:pStyle w:val="0"/>
        <w:jc w:val="center"/>
        <w:rPr>
          <w:rFonts w:hint="eastAsia"/>
          <w:b w:val="1"/>
          <w:sz w:val="24"/>
        </w:rPr>
      </w:pPr>
      <w:r>
        <w:rPr>
          <w:rFonts w:hint="eastAsia" w:ascii="ＭＳ 明朝" w:hAnsi="ＭＳ 明朝"/>
          <w:b w:val="1"/>
          <w:sz w:val="24"/>
        </w:rPr>
        <w:t>令和７年</w:t>
      </w:r>
      <w:r>
        <w:rPr>
          <w:rFonts w:hint="eastAsia"/>
          <w:b w:val="1"/>
          <w:sz w:val="24"/>
        </w:rPr>
        <w:t>度</w:t>
      </w:r>
    </w:p>
    <w:p>
      <w:pPr>
        <w:pStyle w:val="0"/>
        <w:jc w:val="center"/>
        <w:rPr>
          <w:rFonts w:hint="eastAsia"/>
          <w:b w:val="1"/>
          <w:sz w:val="24"/>
        </w:rPr>
      </w:pPr>
      <w:r>
        <w:rPr>
          <w:rFonts w:hint="eastAsia"/>
          <w:b w:val="1"/>
          <w:sz w:val="24"/>
        </w:rPr>
        <w:t>入札参加資格審査申請書を受付しました</w:t>
      </w:r>
    </w:p>
    <w:p>
      <w:pPr>
        <w:pStyle w:val="0"/>
        <w:jc w:val="center"/>
        <w:rPr>
          <w:rFonts w:hint="eastAsia"/>
          <w:b w:val="1"/>
          <w:sz w:val="24"/>
        </w:rPr>
      </w:pPr>
    </w:p>
    <w:p>
      <w:pPr>
        <w:pStyle w:val="0"/>
        <w:jc w:val="center"/>
        <w:rPr>
          <w:rFonts w:hint="eastAsia"/>
          <w:b w:val="1"/>
          <w:sz w:val="24"/>
        </w:rPr>
      </w:pPr>
      <w:r>
        <w:rPr>
          <w:rFonts w:hint="eastAsia"/>
          <w:b w:val="1"/>
          <w:sz w:val="24"/>
        </w:rPr>
        <w:t>（有効期間　令和７</w:t>
      </w:r>
      <w:r>
        <w:rPr>
          <w:rFonts w:hint="eastAsia" w:ascii="ＭＳ 明朝" w:hAnsi="ＭＳ 明朝"/>
          <w:b w:val="1"/>
          <w:sz w:val="24"/>
        </w:rPr>
        <w:t>年４月１日～令和８年３月３１</w:t>
      </w:r>
      <w:r>
        <w:rPr>
          <w:rFonts w:hint="eastAsia"/>
          <w:b w:val="1"/>
          <w:sz w:val="24"/>
        </w:rPr>
        <w:t>日）</w:t>
      </w:r>
    </w:p>
    <w:p>
      <w:pPr>
        <w:pStyle w:val="0"/>
        <w:jc w:val="center"/>
        <w:rPr>
          <w:rFonts w:hint="eastAsia"/>
          <w:b w:val="1"/>
          <w:sz w:val="24"/>
        </w:rPr>
      </w:pPr>
    </w:p>
    <w:p>
      <w:pPr>
        <w:pStyle w:val="0"/>
        <w:jc w:val="center"/>
        <w:rPr>
          <w:rFonts w:hint="eastAsia"/>
          <w:b w:val="1"/>
          <w:sz w:val="24"/>
        </w:rPr>
      </w:pPr>
    </w:p>
    <w:p>
      <w:pPr>
        <w:pStyle w:val="0"/>
        <w:ind w:firstLine="721" w:firstLineChars="300"/>
        <w:rPr>
          <w:rFonts w:hint="eastAsia"/>
          <w:sz w:val="24"/>
          <w:u w:val="single" w:color="auto"/>
        </w:rPr>
      </w:pPr>
      <w:r>
        <w:rPr>
          <w:rFonts w:hint="eastAsia"/>
          <w:b w:val="1"/>
          <w:sz w:val="24"/>
          <w:u w:val="single" w:color="auto"/>
        </w:rPr>
        <w:t>商号又は名称　　　　　　　　　　　　　　　　　　　　　　　　　　</w:t>
      </w:r>
    </w:p>
    <w:p>
      <w:pPr>
        <w:pStyle w:val="0"/>
        <w:rPr>
          <w:rFonts w:hint="eastAsia"/>
        </w:rPr>
      </w:pPr>
      <w:r>
        <w:rPr>
          <w:rFonts w:hint="eastAsia"/>
        </w:rPr>
        <w:t xml:space="preserve"> </w:t>
      </w:r>
      <w:r>
        <w:rPr>
          <w:rFonts w:hint="eastAsia"/>
        </w:rPr>
        <w:t>　</w:t>
      </w:r>
      <w:r>
        <w:rPr>
          <w:rFonts w:hint="eastAsia"/>
        </w:rPr>
        <w:t xml:space="preserve">                             </w:t>
      </w:r>
    </w:p>
    <w:p>
      <w:pPr>
        <w:pStyle w:val="0"/>
        <w:ind w:leftChars="0" w:firstLine="0" w:firstLineChars="0"/>
        <w:jc w:val="center"/>
        <w:rPr>
          <w:rFonts w:hint="eastAsia"/>
          <w:sz w:val="24"/>
        </w:rPr>
      </w:pPr>
      <w:r>
        <w:rPr>
          <w:rFonts w:hint="eastAsia"/>
          <w:sz w:val="24"/>
        </w:rPr>
        <w:t>受</w:t>
      </w:r>
      <w:r>
        <w:rPr>
          <w:rFonts w:hint="eastAsia"/>
          <w:sz w:val="24"/>
        </w:rPr>
        <w:t xml:space="preserve">  </w:t>
      </w:r>
      <w:r>
        <w:rPr>
          <w:rFonts w:hint="eastAsia"/>
          <w:sz w:val="24"/>
        </w:rPr>
        <w:t>付</w:t>
      </w:r>
      <w:r>
        <w:rPr>
          <w:rFonts w:hint="eastAsia"/>
          <w:sz w:val="24"/>
        </w:rPr>
        <w:t xml:space="preserve">  </w:t>
      </w:r>
      <w:r>
        <w:rPr>
          <w:rFonts w:hint="eastAsia"/>
          <w:sz w:val="24"/>
        </w:rPr>
        <w:t>番</w:t>
      </w:r>
      <w:r>
        <w:rPr>
          <w:rFonts w:hint="eastAsia"/>
          <w:sz w:val="24"/>
        </w:rPr>
        <w:t xml:space="preserve">  </w:t>
      </w:r>
      <w:r>
        <w:rPr>
          <w:rFonts w:hint="eastAsia"/>
          <w:sz w:val="24"/>
        </w:rPr>
        <w:t>号</w:t>
      </w:r>
    </w:p>
    <w:tbl>
      <w:tblPr>
        <w:tblStyle w:val="11"/>
        <w:tblW w:w="0" w:type="auto"/>
        <w:tblInd w:w="3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751"/>
      </w:tblGrid>
      <w:tr>
        <w:trPr>
          <w:trHeight w:val="875" w:hRule="atLeast"/>
        </w:trPr>
        <w:tc>
          <w:tcPr>
            <w:tcW w:w="27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jc w:val="center"/>
        <w:rPr>
          <w:rFonts w:hint="eastAsia"/>
          <w:sz w:val="24"/>
        </w:rPr>
      </w:pPr>
      <w:r>
        <w:rPr>
          <w:rFonts w:hint="eastAsia"/>
          <w:sz w:val="24"/>
        </w:rPr>
        <w:t>受　　付　　印</w:t>
      </w:r>
    </w:p>
    <w:tbl>
      <w:tblPr>
        <w:tblStyle w:val="11"/>
        <w:tblW w:w="0" w:type="auto"/>
        <w:tblInd w:w="2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401"/>
      </w:tblGrid>
      <w:tr>
        <w:trPr>
          <w:trHeight w:val="2909" w:hRule="atLeast"/>
        </w:trPr>
        <w:tc>
          <w:tcPr>
            <w:tcW w:w="34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51" w:beforeLines="50" w:beforeAutospacing="0"/>
        <w:ind w:firstLine="220" w:firstLineChars="100"/>
        <w:rPr>
          <w:rFonts w:hint="eastAsia"/>
          <w:sz w:val="22"/>
        </w:rPr>
      </w:pPr>
      <w:r>
        <w:rPr>
          <w:rFonts w:hint="eastAsia"/>
          <w:sz w:val="22"/>
        </w:rPr>
        <w:t>１．この受付票は大切に保管してください。</w:t>
      </w:r>
    </w:p>
    <w:p>
      <w:pPr>
        <w:pStyle w:val="0"/>
        <w:spacing w:line="400" w:lineRule="atLeast"/>
        <w:ind w:firstLine="220" w:firstLineChars="100"/>
        <w:rPr>
          <w:rFonts w:hint="eastAsia"/>
          <w:sz w:val="22"/>
        </w:rPr>
      </w:pPr>
      <w:r>
        <w:rPr>
          <w:rFonts w:hint="eastAsia"/>
          <w:sz w:val="22"/>
        </w:rPr>
        <w:t>２．受付番号は、上記年度内は変更ありません。</w:t>
      </w:r>
    </w:p>
    <w:p>
      <w:pPr>
        <w:pStyle w:val="0"/>
        <w:spacing w:line="400" w:lineRule="atLeast"/>
        <w:ind w:firstLine="220" w:firstLineChars="100"/>
        <w:rPr>
          <w:rFonts w:hint="eastAsia"/>
          <w:sz w:val="22"/>
        </w:rPr>
      </w:pPr>
      <w:r>
        <w:rPr>
          <w:rFonts w:hint="eastAsia"/>
          <w:sz w:val="22"/>
        </w:rPr>
        <w:t>３．本受付票は再発行できません。</w:t>
      </w:r>
    </w:p>
    <w:p>
      <w:pPr>
        <w:pStyle w:val="0"/>
        <w:spacing w:line="400" w:lineRule="atLeast"/>
        <w:ind w:firstLine="660" w:firstLineChars="300"/>
        <w:rPr>
          <w:rFonts w:hint="eastAsia"/>
          <w:sz w:val="22"/>
        </w:rPr>
      </w:pPr>
      <w:r>
        <w:rPr>
          <w:rFonts w:hint="eastAsia"/>
        </w:rPr>
        <mc:AlternateContent>
          <mc:Choice Requires="wps">
            <w:drawing>
              <wp:anchor simplePos="0" relativeHeight="2" behindDoc="1" locked="0" layoutInCell="1" hidden="0" allowOverlap="1">
                <wp:simplePos x="0" y="0"/>
                <wp:positionH relativeFrom="column">
                  <wp:posOffset>-27940</wp:posOffset>
                </wp:positionH>
                <wp:positionV relativeFrom="paragraph">
                  <wp:posOffset>187960</wp:posOffset>
                </wp:positionV>
                <wp:extent cx="6057900" cy="1581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57900" cy="1581150"/>
                        </a:xfrm>
                        <a:prstGeom prst="rect">
                          <a:avLst/>
                        </a:prstGeom>
                        <a:solidFill>
                          <a:srgbClr val="FFFFFF"/>
                        </a:solidFill>
                        <a:ln w="9525">
                          <a:solidFill>
                            <a:sysClr val="windowText" lastClr="000000"/>
                          </a:solidFill>
                          <a:miter/>
                        </a:ln>
                      </wps:spPr>
                      <wps:bodyPr/>
                    </wps:wsp>
                  </a:graphicData>
                </a:graphic>
              </wp:anchor>
            </w:drawing>
          </mc:Choice>
          <mc:Fallback>
            <w:pict>
              <v:rect id="オブジェクト 0" style="mso-position-vertical-relative:text;z-index:-503316478;width:477pt;height:124.5pt;mso-position-horizontal-relative:text;position:absolute;margin-left:-2.2000000000000002pt;margin-top:14.8pt;" o:spid="_x0000_s1026" o:allowincell="t" o:allowoverlap="t" filled="t" fillcolor="#ffffff" stroked="t" strokecolor="#000000" strokeweight="0.75pt" o:spt="1">
                <v:fill/>
                <v:stroke filltype="solid"/>
                <v:textbox style="layout-flow:horizontal;"/>
                <v:imagedata o:title=""/>
                <w10:wrap type="none" anchorx="text" anchory="text"/>
              </v:rect>
            </w:pict>
          </mc:Fallback>
        </mc:AlternateContent>
      </w:r>
    </w:p>
    <w:p>
      <w:pPr>
        <w:pStyle w:val="0"/>
        <w:spacing w:line="400" w:lineRule="atLeast"/>
        <w:ind w:left="220" w:leftChars="105" w:firstLine="220" w:firstLineChars="100"/>
        <w:rPr>
          <w:rFonts w:hint="eastAsia"/>
          <w:sz w:val="22"/>
        </w:rPr>
      </w:pPr>
      <w:r>
        <w:rPr>
          <w:rFonts w:hint="eastAsia"/>
          <w:sz w:val="22"/>
        </w:rPr>
        <w:t>提出した申請書の記載事項等に変更があった場合は、直ちにこの受付番号を記入した入札参加資格審査申請書変更届を提出してください。</w:t>
      </w:r>
    </w:p>
    <w:p>
      <w:pPr>
        <w:pStyle w:val="0"/>
        <w:spacing w:line="400" w:lineRule="atLeast"/>
        <w:ind w:left="220" w:leftChars="105" w:firstLine="220" w:firstLineChars="100"/>
        <w:rPr>
          <w:rFonts w:hint="eastAsia" w:ascii="ＭＳ 明朝" w:hAnsi="ＭＳ 明朝"/>
          <w:sz w:val="22"/>
        </w:rPr>
      </w:pPr>
      <w:r>
        <w:rPr>
          <w:rFonts w:hint="eastAsia"/>
          <w:sz w:val="22"/>
        </w:rPr>
        <w:t>また、</w:t>
      </w:r>
      <w:r>
        <w:rPr>
          <w:rFonts w:hint="eastAsia" w:ascii="ＭＳ 明朝" w:hAnsi="ＭＳ 明朝"/>
          <w:b w:val="1"/>
          <w:sz w:val="22"/>
          <w:u w:val="single" w:color="auto"/>
        </w:rPr>
        <w:t>建設業許可や経営事項審査結果通知書（経営規模等評価結果通知書・総合評定値通知書）が更新された場合は、速やかにその写しを提出</w:t>
      </w:r>
      <w:r>
        <w:rPr>
          <w:rFonts w:hint="eastAsia" w:ascii="ＭＳ 明朝" w:hAnsi="ＭＳ 明朝"/>
          <w:sz w:val="22"/>
        </w:rPr>
        <w:t>してください。</w:t>
      </w:r>
      <w:r>
        <w:rPr>
          <w:rFonts w:hint="eastAsia" w:ascii="ＭＳ 明朝" w:hAnsi="ＭＳ 明朝"/>
          <w:b w:val="1"/>
          <w:sz w:val="22"/>
          <w:u w:val="single" w:color="auto"/>
        </w:rPr>
        <w:t>更新後の写しの提出がない場合には、競争入札への参加ができなくなる場合があります</w:t>
      </w:r>
      <w:r>
        <w:rPr>
          <w:rFonts w:hint="eastAsia" w:ascii="ＭＳ 明朝" w:hAnsi="ＭＳ 明朝"/>
          <w:sz w:val="22"/>
        </w:rPr>
        <w:t>のでご留意願います。</w:t>
      </w:r>
    </w:p>
    <w:p>
      <w:pPr>
        <w:pStyle w:val="0"/>
        <w:rPr>
          <w:rFonts w:hint="eastAsia"/>
        </w:rPr>
      </w:pPr>
    </w:p>
    <w:p>
      <w:pPr>
        <w:pStyle w:val="0"/>
        <w:rPr>
          <w:rFonts w:hint="eastAsia"/>
        </w:rPr>
      </w:pPr>
    </w:p>
    <w:p>
      <w:pPr>
        <w:pStyle w:val="0"/>
        <w:rPr>
          <w:rFonts w:hint="eastAsia"/>
        </w:rPr>
      </w:pPr>
    </w:p>
    <w:p>
      <w:pPr>
        <w:pStyle w:val="0"/>
        <w:ind w:firstLine="4830" w:firstLineChars="2300"/>
        <w:rPr>
          <w:rFonts w:hint="eastAsia"/>
        </w:rPr>
      </w:pPr>
      <w:bookmarkStart w:id="0" w:name="_GoBack"/>
      <w:bookmarkEnd w:id="0"/>
      <w:r>
        <w:rPr>
          <w:rFonts w:hint="eastAsia"/>
        </w:rPr>
        <w:t>〒５９０－０４９５</w:t>
      </w:r>
    </w:p>
    <w:p>
      <w:pPr>
        <w:pStyle w:val="0"/>
        <w:rPr>
          <w:rFonts w:hint="eastAsia"/>
        </w:rPr>
      </w:pPr>
      <w:r>
        <w:rPr>
          <w:rFonts w:hint="eastAsia"/>
        </w:rPr>
        <w:t>　　　　　　　　　　　　　　　　　　　　　　　大阪府泉南郡熊取町野田一丁目１番１号</w:t>
      </w:r>
    </w:p>
    <w:p>
      <w:pPr>
        <w:pStyle w:val="0"/>
        <w:rPr>
          <w:rFonts w:hint="eastAsia"/>
        </w:rPr>
      </w:pPr>
      <w:r>
        <w:rPr>
          <w:rFonts w:hint="eastAsia"/>
        </w:rPr>
        <w:t>　　　　　　　　　　　　　　　　　　　　　　　熊取町役場　総務部　総務課</w:t>
      </w:r>
    </w:p>
    <w:p>
      <w:pPr>
        <w:pStyle w:val="0"/>
        <w:ind w:firstLine="4830" w:firstLineChars="2300"/>
        <w:rPr>
          <w:rFonts w:hint="eastAsia"/>
        </w:rPr>
      </w:pPr>
      <w:r>
        <w:rPr>
          <w:rFonts w:hint="eastAsia"/>
        </w:rPr>
        <w:t>総務・契約検査グループ（北館２階）</w:t>
      </w:r>
    </w:p>
    <w:p>
      <w:pPr>
        <w:pStyle w:val="0"/>
        <w:rPr>
          <w:rFonts w:hint="eastAsia"/>
        </w:rPr>
      </w:pPr>
      <w:r>
        <w:rPr>
          <w:rFonts w:hint="eastAsia"/>
        </w:rPr>
        <w:t>　　　　　　　　　　　　　　　　　　　　　　　℡０７２－４５２－１００８（直通）</w:t>
      </w:r>
    </w:p>
    <w:sectPr>
      <w:footerReference r:id="rId5" w:type="even"/>
      <w:footerReference r:id="rId6" w:type="default"/>
      <w:pgSz w:w="11906" w:h="16838"/>
      <w:pgMar w:top="567" w:right="1191" w:bottom="567" w:left="1418" w:header="0" w:footer="567" w:gutter="0"/>
      <w:pgNumType w:start="16"/>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1</Words>
  <Characters>427</Characters>
  <Application>JUST Note</Application>
  <Lines>33</Lines>
  <Paragraphs>21</Paragraphs>
  <Company>熊取町役場</Company>
  <CharactersWithSpaces>568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平成１５・１６年度</dc:title>
  <dc:creator>総務部　総務課</dc:creator>
  <cp:lastModifiedBy>R05-008</cp:lastModifiedBy>
  <cp:lastPrinted>2023-11-24T04:38:23Z</cp:lastPrinted>
  <dcterms:created xsi:type="dcterms:W3CDTF">2007-12-26T12:25:00Z</dcterms:created>
  <dcterms:modified xsi:type="dcterms:W3CDTF">2024-11-20T08:48:51Z</dcterms:modified>
  <cp:revision>45</cp:revision>
</cp:coreProperties>
</file>