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　札　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令和８年８月２０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熊　取　町　長　様</w:t>
      </w:r>
    </w:p>
    <w:p>
      <w:pPr>
        <w:pStyle w:val="0"/>
        <w:ind w:firstLine="4410" w:firstLineChars="2100"/>
        <w:rPr>
          <w:rFonts w:hint="default"/>
        </w:rPr>
      </w:pPr>
    </w:p>
    <w:p>
      <w:pPr>
        <w:pStyle w:val="0"/>
        <w:ind w:firstLine="2520" w:firstLineChars="1200"/>
        <w:rPr>
          <w:rFonts w:hint="default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2520" w:firstLineChars="12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42545</wp:posOffset>
                </wp:positionV>
                <wp:extent cx="771525" cy="790575"/>
                <wp:effectExtent l="635" t="635" r="29845" b="10795"/>
                <wp:wrapNone/>
                <wp:docPr id="1026" name="円/楕円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6"/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wrap-distance-right:9pt;mso-wrap-distance-bottom:0pt;margin-top:3.35pt;mso-position-vertical-relative:text;mso-position-horizontal-relative:text;position:absolute;height:62.25pt;mso-wrap-distance-top:0pt;width:60.75pt;mso-wrap-distance-left:9pt;margin-left:373.65pt;z-index:2;" o:spid="_x0000_s1026" o:allowincell="t" o:allowoverlap="t" filled="t" fillcolor="#000000" stroked="t" strokecolor="#000000" strokeweight="1pt" o:spt="3">
                <v:fill opacity="0f"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26"/>
          <w:fitText w:val="1260" w:id="1"/>
        </w:rPr>
        <w:t>代表者役</w:t>
      </w:r>
      <w:r>
        <w:rPr>
          <w:rFonts w:hint="eastAsia"/>
          <w:spacing w:val="1"/>
          <w:fitText w:val="1260" w:id="1"/>
        </w:rPr>
        <w:t>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70"/>
          <w:fitText w:val="1260" w:id="2"/>
        </w:rPr>
        <w:t>代表者</w:t>
      </w:r>
      <w:r>
        <w:rPr>
          <w:rFonts w:hint="eastAsia"/>
          <w:fitText w:val="1260" w:id="2"/>
        </w:rPr>
        <w:t>名</w:t>
      </w:r>
      <w:r>
        <w:rPr>
          <w:rFonts w:hint="eastAsia"/>
        </w:rPr>
        <w:t>　　　　　　　　　　　　　　　　　　　</w:t>
      </w:r>
      <w:r>
        <w:rPr>
          <w:rFonts w:hint="eastAsia"/>
          <w:color w:val="2E74B4" w:themeColor="accent1" w:themeShade="BF"/>
        </w:rPr>
        <w:t>使用印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関係法令を遵守し関係書類を熟覧のうえ本書のとおり入札します。</w:t>
      </w:r>
    </w:p>
    <w:tbl>
      <w:tblPr>
        <w:tblStyle w:val="11"/>
        <w:tblpPr w:leftFromText="142" w:rightFromText="142" w:topFromText="0" w:bottomFromText="0" w:vertAnchor="text" w:horzAnchor="margin" w:tblpX="176" w:tblpY="612"/>
        <w:tblW w:w="7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>
        <w:trPr/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百億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0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壱</w:t>
            </w:r>
          </w:p>
        </w:tc>
      </w:tr>
      <w:tr>
        <w:trPr/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入札金額（税抜額）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円也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default"/>
          <w:b w:val="1"/>
          <w:sz w:val="22"/>
        </w:rPr>
        <w:t>予定契約電力及び予定使用電力量に基づく年間見込み総額</w:t>
      </w:r>
    </w:p>
    <w:p>
      <w:pPr>
        <w:pStyle w:val="0"/>
        <w:jc w:val="center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z w:val="22"/>
        </w:rPr>
        <w:t>（金額の頭に金又は￥の字を記入すること）</w:t>
      </w:r>
    </w:p>
    <w:p>
      <w:pPr>
        <w:pStyle w:val="0"/>
        <w:rPr>
          <w:rFonts w:hint="default"/>
          <w:b w:val="1"/>
          <w:sz w:val="16"/>
          <w:u w:val="single" w:color="auto"/>
        </w:rPr>
      </w:pPr>
      <w:r>
        <w:rPr>
          <w:rFonts w:hint="default"/>
          <w:b w:val="1"/>
          <w:sz w:val="24"/>
          <w:u w:val="single" w:color="auto"/>
        </w:rPr>
        <w:t>（件名）</w:t>
      </w:r>
      <w:r>
        <w:rPr>
          <w:rFonts w:hint="eastAsia"/>
          <w:b w:val="1"/>
          <w:sz w:val="24"/>
          <w:u w:val="single" w:color="auto"/>
        </w:rPr>
        <w:t>　　　　</w:t>
      </w:r>
      <w:r>
        <w:rPr>
          <w:rFonts w:hint="default"/>
          <w:b w:val="1"/>
          <w:sz w:val="24"/>
          <w:u w:val="single" w:color="auto"/>
        </w:rPr>
        <w:t>熊取町庁舎等で使用する電力の供給</w:t>
      </w:r>
      <w:r>
        <w:rPr>
          <w:rFonts w:hint="eastAsia"/>
          <w:b w:val="1"/>
          <w:sz w:val="24"/>
          <w:u w:val="single" w:color="auto"/>
        </w:rPr>
        <w:t>　　　　　　　　　　　　</w:t>
      </w:r>
    </w:p>
    <w:tbl>
      <w:tblPr>
        <w:tblStyle w:val="23"/>
        <w:tblpPr w:leftFromText="0" w:rightFromText="0" w:topFromText="0" w:bottomFromText="0" w:vertAnchor="text" w:horzAnchor="margin" w:tblpX="-206" w:tblpY="262"/>
        <w:tblOverlap w:val="never"/>
        <w:tblW w:w="9450" w:type="dxa"/>
        <w:tblLayout w:type="fixed"/>
        <w:tblLook w:firstRow="1" w:lastRow="0" w:firstColumn="1" w:lastColumn="0" w:noHBand="0" w:noVBand="1" w:val="04A0"/>
      </w:tblPr>
      <w:tblGrid>
        <w:gridCol w:w="9450"/>
      </w:tblGrid>
      <w:tr>
        <w:trPr/>
        <w:tc>
          <w:tcPr>
            <w:tcW w:w="945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入札金額内訳</w:t>
            </w:r>
            <w:r>
              <w:rPr>
                <w:rFonts w:hint="eastAsia" w:asciiTheme="minorEastAsia" w:hAnsiTheme="minorEastAsia"/>
                <w:b w:val="1"/>
                <w:u w:val="wave" w:color="auto"/>
              </w:rPr>
              <w:t>（消費税相当額を除く）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①基本料金　予定総契約電力</w:t>
            </w:r>
            <w:r>
              <w:rPr>
                <w:rFonts w:hint="eastAsia" w:asciiTheme="minorEastAsia" w:hAnsiTheme="minorEastAsia"/>
              </w:rPr>
              <w:t>2,277</w:t>
            </w:r>
            <w:r>
              <w:rPr>
                <w:rFonts w:hint="eastAsia" w:asciiTheme="minorEastAsia" w:hAnsiTheme="minorEastAsia"/>
              </w:rPr>
              <w:t>ｋＷ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420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2,277</w:t>
            </w:r>
            <w:r>
              <w:rPr>
                <w:rFonts w:hint="eastAsia" w:asciiTheme="minorEastAsia" w:hAnsiTheme="minorEastAsia"/>
              </w:rPr>
              <w:t>ｋＷ×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ｶ月×単価</w:t>
            </w:r>
            <w:r>
              <w:rPr>
                <w:rFonts w:hint="eastAsia" w:asciiTheme="minorEastAsia" w:hAnsi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/>
                <w:u w:val="single" w:color="auto"/>
              </w:rPr>
              <w:t>円　銭</w:t>
            </w:r>
            <w:r>
              <w:rPr>
                <w:rFonts w:hint="eastAsia" w:asciiTheme="minorEastAsia" w:hAnsiTheme="minorEastAsia"/>
              </w:rPr>
              <w:t>×力率割引</w:t>
            </w:r>
            <w:r>
              <w:rPr>
                <w:rFonts w:hint="eastAsia" w:asciiTheme="minorEastAsia" w:hAnsiTheme="minorEastAsia"/>
              </w:rPr>
              <w:t>0.85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/>
                <w:u w:val="single" w:color="auto"/>
              </w:rPr>
              <w:t>円</w:t>
            </w:r>
            <w:r>
              <w:rPr>
                <w:rFonts w:hint="eastAsia" w:asciiTheme="minorEastAsia" w:hAnsiTheme="minorEastAsia"/>
                <w:u w:val="single" w:color="auto"/>
              </w:rPr>
              <w:t xml:space="preserve">   </w:t>
            </w:r>
            <w:r>
              <w:rPr>
                <w:rFonts w:hint="eastAsia" w:asciiTheme="minorEastAsia" w:hAnsiTheme="minorEastAsia"/>
                <w:u w:val="single" w:color="auto"/>
              </w:rPr>
              <w:t>銭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②従量料金（夏季：７月～９月）　予定使用電力量　</w:t>
            </w:r>
            <w:r>
              <w:rPr>
                <w:rFonts w:hint="eastAsia" w:asciiTheme="minorEastAsia" w:hAnsiTheme="minorEastAsia"/>
              </w:rPr>
              <w:t>1,162,900</w:t>
            </w:r>
            <w:r>
              <w:rPr>
                <w:rFonts w:hint="eastAsia" w:asciiTheme="minorEastAsia" w:hAnsiTheme="minorEastAsia"/>
              </w:rPr>
              <w:t>ｋＷｈ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eastAsia" w:asciiTheme="minorEastAsia" w:hAnsiTheme="minorEastAsia"/>
              </w:rPr>
              <w:t>1,162,900</w:t>
            </w:r>
            <w:r>
              <w:rPr>
                <w:rFonts w:hint="eastAsia" w:asciiTheme="minorEastAsia" w:hAnsiTheme="minorEastAsia"/>
              </w:rPr>
              <w:t>ｋＷｈ×単価</w:t>
            </w:r>
            <w:r>
              <w:rPr>
                <w:rFonts w:hint="eastAsia" w:asciiTheme="minorEastAsia" w:hAnsiTheme="minorEastAsia"/>
                <w:u w:val="single" w:color="auto"/>
              </w:rPr>
              <w:t>　</w:t>
            </w:r>
            <w:r>
              <w:rPr>
                <w:rFonts w:hint="eastAsia" w:asciiTheme="minorEastAsia" w:hAnsiTheme="minorEastAsia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/>
                <w:u w:val="single" w:color="auto"/>
              </w:rPr>
              <w:t>円</w:t>
            </w:r>
            <w:r>
              <w:rPr>
                <w:rFonts w:hint="eastAsia" w:asciiTheme="minorEastAsia" w:hAnsiTheme="minorEastAsia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/>
                <w:u w:val="single" w:color="auto"/>
              </w:rPr>
              <w:t>銭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円　　銭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③従量料金（その他季：４月～６月、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月～翌３月）　予定使用電力量　</w:t>
            </w:r>
            <w:r>
              <w:rPr>
                <w:rFonts w:hint="eastAsia" w:asciiTheme="minorEastAsia" w:hAnsiTheme="minorEastAsia"/>
                <w:color w:val="000000" w:themeColor="text1"/>
              </w:rPr>
              <w:t>2,462,300</w:t>
            </w:r>
            <w:r>
              <w:rPr>
                <w:rFonts w:hint="eastAsia" w:asciiTheme="minorEastAsia" w:hAnsiTheme="minorEastAsia"/>
              </w:rPr>
              <w:t>ｋＷｈ</w:t>
            </w:r>
          </w:p>
          <w:p>
            <w:pPr>
              <w:pStyle w:val="0"/>
              <w:ind w:firstLine="34" w:firstLineChars="16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454" w:firstLineChars="2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2,462,300</w:t>
            </w:r>
            <w:r>
              <w:rPr>
                <w:rFonts w:hint="eastAsia" w:asciiTheme="minorEastAsia" w:hAnsiTheme="minorEastAsia"/>
              </w:rPr>
              <w:t>ｋＷｈ×単価</w:t>
            </w:r>
            <w:r>
              <w:rPr>
                <w:rFonts w:hint="eastAsia" w:asciiTheme="minorEastAsia" w:hAnsiTheme="minorEastAsia"/>
                <w:u w:val="single" w:color="auto"/>
              </w:rPr>
              <w:t>　　　円　　銭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円　　銭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color w:val="000000" w:themeColor="text1"/>
                <w:u w:val="single" w:color="auto"/>
              </w:rPr>
            </w:pPr>
          </w:p>
          <w:p>
            <w:pPr>
              <w:pStyle w:val="0"/>
              <w:ind w:firstLine="632" w:firstLineChars="300"/>
              <w:rPr>
                <w:rFonts w:hint="default" w:asciiTheme="minorEastAsia" w:hAnsiTheme="minorEastAsia"/>
                <w:b w:val="1"/>
                <w:color w:val="000000" w:themeColor="text1"/>
                <w:u w:val="single" w:color="auto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u w:val="single" w:color="auto"/>
              </w:rPr>
              <w:t>合計料金　①＋②＋③　　　　　　　　　　　　　円　　　　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color w:val="000000" w:themeColor="text1"/>
                <w:u w:val="single" w:color="auto"/>
              </w:rPr>
            </w:pPr>
          </w:p>
          <w:p>
            <w:pPr>
              <w:pStyle w:val="0"/>
              <w:ind w:firstLine="63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※力率は</w:t>
            </w:r>
            <w:r>
              <w:rPr>
                <w:rFonts w:hint="eastAsia" w:asciiTheme="minorEastAsia" w:hAnsiTheme="minorEastAsia"/>
              </w:rPr>
              <w:t>100</w:t>
            </w:r>
            <w:r>
              <w:rPr>
                <w:rFonts w:hint="eastAsia" w:asciiTheme="minorEastAsia" w:hAnsiTheme="minorEastAsia"/>
              </w:rPr>
              <w:t>％とし、燃料費調整額及び再生可能エネルギー発電促進付加金は</w:t>
            </w:r>
          </w:p>
          <w:p>
            <w:pPr>
              <w:pStyle w:val="0"/>
              <w:ind w:firstLine="840" w:firstLineChars="4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考慮しないこと。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63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※計算途中は１銭未満切り捨てとし、入札金額は１円未満切り捨てとする。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注１）使用印鑑を押印すること。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注２）入札金額（内訳を含む）を訂正したものは、無効とする。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注３）消費税及び地方消費税分を除く額を記入すること。</w:t>
      </w:r>
    </w:p>
    <w:sectPr>
      <w:pgSz w:w="11906" w:h="16838"/>
      <w:pgMar w:top="851" w:right="1701" w:bottom="567" w:left="1701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579</TotalTime>
  <Pages>1</Pages>
  <Words>21</Words>
  <Characters>502</Characters>
  <Application>JUST Note</Application>
  <Lines>68</Lines>
  <Paragraphs>38</Paragraphs>
  <Company>Toshiba</Company>
  <CharactersWithSpaces>643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H26-011</dc:creator>
  <cp:lastModifiedBy>R06-047</cp:lastModifiedBy>
  <cp:lastPrinted>2024-05-24T06:21:46Z</cp:lastPrinted>
  <dcterms:created xsi:type="dcterms:W3CDTF">2015-11-21T23:26:00Z</dcterms:created>
  <dcterms:modified xsi:type="dcterms:W3CDTF">2026-06-16T07:26:32Z</dcterms:modified>
  <cp:revision>36</cp:revision>
</cp:coreProperties>
</file>